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6.0.0 -->
  <w:body>
    <w:tbl>
      <w:tblPr>
        <w:tblStyle w:val="TableGrid"/>
        <w:tblW w:w="10981" w:type="dxa"/>
        <w:tblInd w:w="-612" w:type="dxa"/>
        <w:tblLook w:val="04A0"/>
      </w:tblPr>
      <w:tblGrid>
        <w:gridCol w:w="522"/>
        <w:gridCol w:w="486"/>
        <w:gridCol w:w="5373"/>
        <w:gridCol w:w="2300"/>
        <w:gridCol w:w="2300"/>
      </w:tblGrid>
      <w:tr w:rsidTr="00B26AB1">
        <w:tblPrEx>
          <w:tblW w:w="10981" w:type="dxa"/>
          <w:tblInd w:w="-612" w:type="dxa"/>
          <w:tblLook w:val="04A0"/>
        </w:tblPrEx>
        <w:tc>
          <w:tcPr>
            <w:tcW w:w="10981" w:type="dxa"/>
            <w:gridSpan w:val="5"/>
            <w:tcBorders>
              <w:bottom w:val="single" w:sz="4" w:space="0" w:color="auto"/>
            </w:tcBorders>
            <w:shd w:val="clear" w:color="auto" w:fill="BFBFBF" w:themeFill="background1" w:themeFillShade="BF"/>
          </w:tcPr>
          <w:p w:rsidR="00670D93" w:rsidRPr="00392A50" w:rsidP="00CA646B">
            <w:pPr>
              <w:spacing w:before="240"/>
              <w:jc w:val="left"/>
              <w:rPr>
                <w:rFonts w:cs="Times New Roman"/>
                <w:b/>
                <w:color w:val="000000"/>
                <w:szCs w:val="24"/>
                <w:shd w:val="clear" w:color="auto" w:fill="auto"/>
              </w:rPr>
            </w:pPr>
            <w:r w:rsidRPr="00392A50">
              <w:rPr>
                <w:rFonts w:cs="Times New Roman"/>
                <w:b/>
                <w:color w:val="000000"/>
                <w:szCs w:val="24"/>
              </w:rPr>
              <w:t xml:space="preserve">CALCULATION OF TOTAL ELIGIBLE </w:t>
            </w:r>
            <w:r>
              <w:rPr>
                <w:rFonts w:cs="Times New Roman"/>
                <w:b/>
                <w:color w:val="000000"/>
                <w:szCs w:val="24"/>
              </w:rPr>
              <w:t>LOAN</w:t>
            </w:r>
            <w:r w:rsidRPr="00392A50">
              <w:rPr>
                <w:rFonts w:cs="Times New Roman"/>
                <w:b/>
                <w:color w:val="000000"/>
                <w:szCs w:val="24"/>
              </w:rPr>
              <w:t>:</w:t>
            </w:r>
          </w:p>
        </w:tc>
      </w:tr>
      <w:tr w:rsidTr="00670D93">
        <w:tblPrEx>
          <w:tblW w:w="10981" w:type="dxa"/>
          <w:tblInd w:w="-612" w:type="dxa"/>
          <w:tblLook w:val="04A0"/>
        </w:tblPrEx>
        <w:tc>
          <w:tcPr>
            <w:tcW w:w="522" w:type="dxa"/>
            <w:tcBorders>
              <w:left w:val="nil"/>
              <w:bottom w:val="nil"/>
              <w:right w:val="nil"/>
            </w:tcBorders>
          </w:tcPr>
          <w:p w:rsidR="009D7627" w:rsidRPr="002346D4" w:rsidP="00A76C4D">
            <w:pPr>
              <w:rPr>
                <w:rFonts w:cs="Times New Roman"/>
                <w:color w:val="000000"/>
                <w:sz w:val="22"/>
                <w:shd w:val="clear" w:color="auto" w:fill="auto"/>
              </w:rPr>
            </w:pPr>
          </w:p>
        </w:tc>
        <w:tc>
          <w:tcPr>
            <w:tcW w:w="486" w:type="dxa"/>
            <w:tcBorders>
              <w:left w:val="nil"/>
              <w:bottom w:val="nil"/>
              <w:right w:val="nil"/>
            </w:tcBorders>
          </w:tcPr>
          <w:p w:rsidR="009D7627" w:rsidRPr="002346D4" w:rsidP="00F8763E">
            <w:pPr>
              <w:pStyle w:val="ListParagraph"/>
              <w:numPr>
                <w:ilvl w:val="0"/>
                <w:numId w:val="3"/>
              </w:numPr>
              <w:spacing w:before="220"/>
              <w:ind w:left="202" w:hanging="202"/>
              <w:rPr>
                <w:rFonts w:cs="Times New Roman"/>
                <w:color w:val="000000"/>
                <w:sz w:val="22"/>
                <w:shd w:val="clear" w:color="auto" w:fill="auto"/>
              </w:rPr>
            </w:pPr>
          </w:p>
        </w:tc>
        <w:tc>
          <w:tcPr>
            <w:tcW w:w="5373" w:type="dxa"/>
            <w:tcBorders>
              <w:left w:val="nil"/>
              <w:bottom w:val="nil"/>
              <w:right w:val="nil"/>
            </w:tcBorders>
          </w:tcPr>
          <w:p w:rsidR="009D7627" w:rsidRPr="00F8763E" w:rsidP="00A76C4D">
            <w:pPr>
              <w:rPr>
                <w:rFonts w:cs="Times New Roman"/>
                <w:color w:val="000000"/>
                <w:sz w:val="22"/>
                <w:shd w:val="clear" w:color="auto" w:fill="auto"/>
              </w:rPr>
            </w:pPr>
          </w:p>
          <w:p w:rsidR="009D7627" w:rsidRPr="002346D4" w:rsidP="0016720A">
            <w:pPr>
              <w:rPr>
                <w:rFonts w:cs="Times New Roman"/>
                <w:color w:val="000000"/>
                <w:sz w:val="22"/>
                <w:shd w:val="clear" w:color="auto" w:fill="auto"/>
              </w:rPr>
            </w:pPr>
            <w:r w:rsidRPr="002346D4">
              <w:rPr>
                <w:rFonts w:cs="Times New Roman"/>
                <w:color w:val="000000"/>
                <w:sz w:val="22"/>
              </w:rPr>
              <w:t>Total amount of actual payments made to employees</w:t>
            </w:r>
            <w:r w:rsidRPr="002346D4" w:rsidR="00E94A75">
              <w:rPr>
                <w:rFonts w:cs="Times New Roman"/>
                <w:color w:val="000000"/>
                <w:sz w:val="22"/>
              </w:rPr>
              <w:t xml:space="preserve"> </w:t>
            </w:r>
            <w:r w:rsidRPr="002346D4">
              <w:rPr>
                <w:rFonts w:cs="Times New Roman"/>
                <w:color w:val="000000"/>
                <w:sz w:val="22"/>
              </w:rPr>
              <w:t>during the</w:t>
            </w:r>
            <w:r w:rsidR="0016720A">
              <w:rPr>
                <w:rFonts w:cs="Times New Roman"/>
                <w:color w:val="000000"/>
                <w:sz w:val="22"/>
              </w:rPr>
              <w:t xml:space="preserve"> Calculation Period*</w:t>
            </w:r>
            <w:r w:rsidRPr="002346D4">
              <w:rPr>
                <w:rFonts w:cs="Times New Roman"/>
                <w:color w:val="000000"/>
                <w:sz w:val="22"/>
              </w:rPr>
              <w:t xml:space="preserve"> with resp</w:t>
            </w:r>
            <w:r w:rsidRPr="002346D4" w:rsidR="00E94A75">
              <w:rPr>
                <w:rFonts w:cs="Times New Roman"/>
                <w:color w:val="000000"/>
                <w:sz w:val="22"/>
              </w:rPr>
              <w:t xml:space="preserve">ect to salaries, wages, commissions, or similar </w:t>
            </w:r>
            <w:r w:rsidR="00823032">
              <w:rPr>
                <w:rFonts w:cs="Times New Roman"/>
                <w:color w:val="000000"/>
                <w:sz w:val="22"/>
              </w:rPr>
              <w:t>compensation</w:t>
            </w:r>
            <w:r w:rsidR="00933DBC">
              <w:rPr>
                <w:rFonts w:cs="Times New Roman"/>
                <w:color w:val="000000"/>
                <w:sz w:val="22"/>
              </w:rPr>
              <w:t>:</w:t>
            </w:r>
          </w:p>
        </w:tc>
        <w:tc>
          <w:tcPr>
            <w:tcW w:w="2300" w:type="dxa"/>
            <w:tcBorders>
              <w:left w:val="nil"/>
              <w:bottom w:val="nil"/>
              <w:right w:val="nil"/>
            </w:tcBorders>
            <w:vAlign w:val="bottom"/>
          </w:tcPr>
          <w:p w:rsidR="009D7627" w:rsidRPr="002346D4" w:rsidP="00A76C4D">
            <w:pPr>
              <w:jc w:val="center"/>
              <w:rPr>
                <w:rFonts w:cs="Times New Roman"/>
                <w:color w:val="000000"/>
                <w:sz w:val="22"/>
                <w:shd w:val="clear" w:color="auto" w:fill="auto"/>
              </w:rPr>
            </w:pPr>
            <w:r w:rsidRPr="002346D4">
              <w:rPr>
                <w:rFonts w:cs="Times New Roman"/>
                <w:color w:val="000000"/>
                <w:sz w:val="22"/>
              </w:rPr>
              <w:t>$__________</w:t>
            </w:r>
          </w:p>
        </w:tc>
        <w:tc>
          <w:tcPr>
            <w:tcW w:w="2300" w:type="dxa"/>
            <w:tcBorders>
              <w:left w:val="nil"/>
              <w:bottom w:val="nil"/>
              <w:right w:val="nil"/>
            </w:tcBorders>
          </w:tcPr>
          <w:p w:rsidR="009D7627" w:rsidRPr="002346D4" w:rsidP="00A76C4D">
            <w:pPr>
              <w:rPr>
                <w:rFonts w:cs="Times New Roman"/>
                <w:color w:val="000000"/>
                <w:sz w:val="22"/>
                <w:shd w:val="clear" w:color="auto" w:fill="auto"/>
              </w:rPr>
            </w:pPr>
          </w:p>
        </w:tc>
      </w:tr>
      <w:tr w:rsidTr="00670D93">
        <w:tblPrEx>
          <w:tblW w:w="10981" w:type="dxa"/>
          <w:tblInd w:w="-612" w:type="dxa"/>
          <w:tblLook w:val="04A0"/>
        </w:tblPrEx>
        <w:tc>
          <w:tcPr>
            <w:tcW w:w="522" w:type="dxa"/>
            <w:tcBorders>
              <w:top w:val="nil"/>
              <w:left w:val="nil"/>
              <w:bottom w:val="nil"/>
              <w:right w:val="nil"/>
            </w:tcBorders>
          </w:tcPr>
          <w:p w:rsidR="00E94A75" w:rsidRPr="002346D4" w:rsidP="00F8763E">
            <w:pPr>
              <w:spacing w:before="220"/>
              <w:ind w:left="202" w:hanging="202"/>
              <w:contextualSpacing/>
              <w:rPr>
                <w:rFonts w:cs="Times New Roman"/>
                <w:color w:val="000000"/>
                <w:sz w:val="22"/>
                <w:shd w:val="clear" w:color="auto" w:fill="auto"/>
              </w:rPr>
            </w:pPr>
          </w:p>
        </w:tc>
        <w:tc>
          <w:tcPr>
            <w:tcW w:w="486" w:type="dxa"/>
            <w:tcBorders>
              <w:top w:val="nil"/>
              <w:left w:val="nil"/>
              <w:bottom w:val="nil"/>
              <w:right w:val="nil"/>
            </w:tcBorders>
          </w:tcPr>
          <w:p w:rsidR="00E94A75" w:rsidRPr="002346D4" w:rsidP="00F8763E">
            <w:pPr>
              <w:pStyle w:val="ListParagraph"/>
              <w:numPr>
                <w:ilvl w:val="0"/>
                <w:numId w:val="3"/>
              </w:numPr>
              <w:spacing w:before="220"/>
              <w:ind w:left="202" w:hanging="202"/>
              <w:rPr>
                <w:rFonts w:cs="Times New Roman"/>
                <w:color w:val="000000"/>
                <w:sz w:val="22"/>
                <w:shd w:val="clear" w:color="auto" w:fill="auto"/>
              </w:rPr>
            </w:pPr>
          </w:p>
        </w:tc>
        <w:tc>
          <w:tcPr>
            <w:tcW w:w="5373" w:type="dxa"/>
            <w:tcBorders>
              <w:top w:val="nil"/>
              <w:left w:val="nil"/>
              <w:bottom w:val="nil"/>
              <w:right w:val="nil"/>
            </w:tcBorders>
          </w:tcPr>
          <w:p w:rsidR="00E94A75" w:rsidRPr="00F8763E" w:rsidP="00C452B6">
            <w:pPr>
              <w:rPr>
                <w:rFonts w:cs="Times New Roman"/>
                <w:color w:val="000000"/>
                <w:sz w:val="22"/>
                <w:shd w:val="clear" w:color="auto" w:fill="auto"/>
              </w:rPr>
            </w:pPr>
          </w:p>
          <w:p w:rsidR="00E94A75" w:rsidRPr="002346D4" w:rsidP="00C02B02">
            <w:pPr>
              <w:rPr>
                <w:rFonts w:cs="Times New Roman"/>
                <w:color w:val="000000"/>
                <w:sz w:val="22"/>
                <w:shd w:val="clear" w:color="auto" w:fill="auto"/>
              </w:rPr>
            </w:pPr>
            <w:r w:rsidRPr="002346D4">
              <w:rPr>
                <w:rFonts w:cs="Times New Roman"/>
                <w:color w:val="000000"/>
                <w:sz w:val="22"/>
              </w:rPr>
              <w:t>Total amount of</w:t>
            </w:r>
            <w:r w:rsidRPr="002346D4">
              <w:rPr>
                <w:rFonts w:cs="Times New Roman"/>
                <w:color w:val="000000"/>
                <w:sz w:val="22"/>
              </w:rPr>
              <w:t xml:space="preserve"> cash tips or equivalent </w:t>
            </w:r>
            <w:r w:rsidR="00C02B02">
              <w:rPr>
                <w:rFonts w:cs="Times New Roman"/>
                <w:color w:val="000000"/>
                <w:sz w:val="22"/>
              </w:rPr>
              <w:t xml:space="preserve">actually </w:t>
            </w:r>
            <w:r w:rsidR="00C02B02">
              <w:rPr>
                <w:rFonts w:cs="Times New Roman"/>
                <w:color w:val="000000"/>
                <w:sz w:val="22"/>
              </w:rPr>
              <w:t>paid</w:t>
            </w:r>
            <w:r w:rsidRPr="002346D4">
              <w:rPr>
                <w:rFonts w:cs="Times New Roman"/>
                <w:color w:val="000000"/>
                <w:sz w:val="22"/>
              </w:rPr>
              <w:t xml:space="preserve"> to employees during the </w:t>
            </w:r>
            <w:r w:rsidR="00D86A1E">
              <w:rPr>
                <w:rFonts w:cs="Times New Roman"/>
                <w:color w:val="000000"/>
                <w:sz w:val="22"/>
              </w:rPr>
              <w:t>Calculation</w:t>
            </w:r>
            <w:r w:rsidRPr="002346D4">
              <w:rPr>
                <w:rFonts w:cs="Times New Roman"/>
                <w:color w:val="000000"/>
                <w:sz w:val="22"/>
              </w:rPr>
              <w:t xml:space="preserve"> Period:</w:t>
            </w:r>
          </w:p>
        </w:tc>
        <w:tc>
          <w:tcPr>
            <w:tcW w:w="2300" w:type="dxa"/>
            <w:tcBorders>
              <w:top w:val="nil"/>
              <w:left w:val="nil"/>
              <w:bottom w:val="nil"/>
              <w:right w:val="nil"/>
            </w:tcBorders>
            <w:vAlign w:val="bottom"/>
          </w:tcPr>
          <w:p w:rsidR="00E94A75" w:rsidRPr="002346D4" w:rsidP="00A76C4D">
            <w:pPr>
              <w:jc w:val="center"/>
              <w:rPr>
                <w:rFonts w:cs="Times New Roman"/>
                <w:color w:val="000000"/>
                <w:sz w:val="22"/>
                <w:shd w:val="clear" w:color="auto" w:fill="auto"/>
              </w:rPr>
            </w:pPr>
            <w:r w:rsidRPr="002346D4">
              <w:rPr>
                <w:rFonts w:cs="Times New Roman"/>
                <w:color w:val="000000"/>
                <w:sz w:val="22"/>
              </w:rPr>
              <w:t>$__________</w:t>
            </w:r>
          </w:p>
        </w:tc>
        <w:tc>
          <w:tcPr>
            <w:tcW w:w="2300" w:type="dxa"/>
            <w:tcBorders>
              <w:top w:val="nil"/>
              <w:left w:val="nil"/>
              <w:bottom w:val="nil"/>
              <w:right w:val="nil"/>
            </w:tcBorders>
          </w:tcPr>
          <w:p w:rsidR="00E94A75" w:rsidRPr="002346D4" w:rsidP="00A76C4D">
            <w:pPr>
              <w:rPr>
                <w:rFonts w:cs="Times New Roman"/>
                <w:color w:val="000000"/>
                <w:sz w:val="22"/>
                <w:shd w:val="clear" w:color="auto" w:fill="auto"/>
              </w:rPr>
            </w:pPr>
          </w:p>
        </w:tc>
      </w:tr>
      <w:tr w:rsidTr="00670D93">
        <w:tblPrEx>
          <w:tblW w:w="10981" w:type="dxa"/>
          <w:tblInd w:w="-612" w:type="dxa"/>
          <w:tblLook w:val="04A0"/>
        </w:tblPrEx>
        <w:tc>
          <w:tcPr>
            <w:tcW w:w="522" w:type="dxa"/>
            <w:tcBorders>
              <w:top w:val="nil"/>
              <w:left w:val="nil"/>
              <w:bottom w:val="nil"/>
              <w:right w:val="nil"/>
            </w:tcBorders>
          </w:tcPr>
          <w:p w:rsidR="00AA029A" w:rsidRPr="002346D4" w:rsidP="00F8763E">
            <w:pPr>
              <w:spacing w:before="220"/>
              <w:ind w:left="202" w:hanging="202"/>
              <w:contextualSpacing/>
              <w:rPr>
                <w:rFonts w:cs="Times New Roman"/>
                <w:color w:val="000000"/>
                <w:sz w:val="22"/>
                <w:shd w:val="clear" w:color="auto" w:fill="auto"/>
              </w:rPr>
            </w:pPr>
          </w:p>
        </w:tc>
        <w:tc>
          <w:tcPr>
            <w:tcW w:w="486" w:type="dxa"/>
            <w:tcBorders>
              <w:top w:val="nil"/>
              <w:left w:val="nil"/>
              <w:bottom w:val="nil"/>
              <w:right w:val="nil"/>
            </w:tcBorders>
          </w:tcPr>
          <w:p w:rsidR="00AA029A" w:rsidRPr="002346D4" w:rsidP="00F8763E">
            <w:pPr>
              <w:pStyle w:val="ListParagraph"/>
              <w:numPr>
                <w:ilvl w:val="0"/>
                <w:numId w:val="3"/>
              </w:numPr>
              <w:spacing w:before="220"/>
              <w:ind w:left="202" w:hanging="202"/>
              <w:rPr>
                <w:rFonts w:cs="Times New Roman"/>
                <w:color w:val="000000"/>
                <w:sz w:val="22"/>
                <w:shd w:val="clear" w:color="auto" w:fill="auto"/>
              </w:rPr>
            </w:pPr>
          </w:p>
        </w:tc>
        <w:tc>
          <w:tcPr>
            <w:tcW w:w="5373" w:type="dxa"/>
            <w:tcBorders>
              <w:top w:val="nil"/>
              <w:left w:val="nil"/>
              <w:bottom w:val="nil"/>
              <w:right w:val="nil"/>
            </w:tcBorders>
          </w:tcPr>
          <w:p w:rsidR="00AA029A" w:rsidRPr="00F8763E" w:rsidP="00A76C4D">
            <w:pPr>
              <w:rPr>
                <w:rFonts w:cs="Times New Roman"/>
                <w:color w:val="000000"/>
                <w:sz w:val="22"/>
                <w:shd w:val="clear" w:color="auto" w:fill="auto"/>
              </w:rPr>
            </w:pPr>
          </w:p>
          <w:p w:rsidR="00AA0A34" w:rsidRPr="002346D4" w:rsidP="00823777">
            <w:pPr>
              <w:rPr>
                <w:rFonts w:cs="Times New Roman"/>
                <w:color w:val="000000"/>
                <w:sz w:val="22"/>
                <w:shd w:val="clear" w:color="auto" w:fill="auto"/>
              </w:rPr>
            </w:pPr>
            <w:r w:rsidRPr="002346D4">
              <w:rPr>
                <w:rFonts w:cs="Times New Roman"/>
                <w:color w:val="000000"/>
                <w:sz w:val="22"/>
              </w:rPr>
              <w:t>Total amount of actual payments made to</w:t>
            </w:r>
            <w:r w:rsidRPr="002346D4" w:rsidR="00823777">
              <w:rPr>
                <w:rFonts w:cs="Times New Roman"/>
                <w:color w:val="000000"/>
                <w:sz w:val="22"/>
              </w:rPr>
              <w:t xml:space="preserve"> employees during the </w:t>
            </w:r>
            <w:r w:rsidR="00D86A1E">
              <w:rPr>
                <w:rFonts w:cs="Times New Roman"/>
                <w:color w:val="000000"/>
                <w:sz w:val="22"/>
              </w:rPr>
              <w:t>Calculation</w:t>
            </w:r>
            <w:r w:rsidRPr="002346D4" w:rsidR="00D86A1E">
              <w:rPr>
                <w:rFonts w:cs="Times New Roman"/>
                <w:color w:val="000000"/>
                <w:sz w:val="22"/>
              </w:rPr>
              <w:t xml:space="preserve"> Period</w:t>
            </w:r>
            <w:r w:rsidRPr="002346D4" w:rsidR="00823777">
              <w:rPr>
                <w:rFonts w:cs="Times New Roman"/>
                <w:color w:val="000000"/>
                <w:sz w:val="22"/>
              </w:rPr>
              <w:t xml:space="preserve"> with respect to </w:t>
            </w:r>
            <w:r w:rsidRPr="002346D4">
              <w:rPr>
                <w:rFonts w:cs="Times New Roman"/>
                <w:color w:val="000000"/>
                <w:sz w:val="22"/>
              </w:rPr>
              <w:t>vacation, parental, family, medical, or sick leave:</w:t>
            </w:r>
          </w:p>
        </w:tc>
        <w:tc>
          <w:tcPr>
            <w:tcW w:w="2300" w:type="dxa"/>
            <w:tcBorders>
              <w:top w:val="nil"/>
              <w:left w:val="nil"/>
              <w:bottom w:val="nil"/>
              <w:right w:val="nil"/>
            </w:tcBorders>
            <w:vAlign w:val="bottom"/>
          </w:tcPr>
          <w:p w:rsidR="00AA029A" w:rsidRPr="002346D4" w:rsidP="00A76C4D">
            <w:pPr>
              <w:jc w:val="center"/>
              <w:rPr>
                <w:rFonts w:cs="Times New Roman"/>
                <w:color w:val="000000"/>
                <w:sz w:val="22"/>
                <w:shd w:val="clear" w:color="auto" w:fill="auto"/>
              </w:rPr>
            </w:pPr>
            <w:r w:rsidRPr="002346D4">
              <w:rPr>
                <w:rFonts w:cs="Times New Roman"/>
                <w:color w:val="000000"/>
                <w:sz w:val="22"/>
              </w:rPr>
              <w:t>$__________</w:t>
            </w:r>
          </w:p>
        </w:tc>
        <w:tc>
          <w:tcPr>
            <w:tcW w:w="2300" w:type="dxa"/>
            <w:tcBorders>
              <w:top w:val="nil"/>
              <w:left w:val="nil"/>
              <w:bottom w:val="nil"/>
              <w:right w:val="nil"/>
            </w:tcBorders>
          </w:tcPr>
          <w:p w:rsidR="00AA029A" w:rsidRPr="002346D4" w:rsidP="00A76C4D">
            <w:pPr>
              <w:rPr>
                <w:rFonts w:cs="Times New Roman"/>
                <w:color w:val="000000"/>
                <w:sz w:val="22"/>
                <w:shd w:val="clear" w:color="auto" w:fill="auto"/>
              </w:rPr>
            </w:pPr>
          </w:p>
        </w:tc>
      </w:tr>
      <w:tr w:rsidTr="00670D93">
        <w:tblPrEx>
          <w:tblW w:w="10981" w:type="dxa"/>
          <w:tblInd w:w="-612" w:type="dxa"/>
          <w:tblLook w:val="04A0"/>
        </w:tblPrEx>
        <w:tc>
          <w:tcPr>
            <w:tcW w:w="522" w:type="dxa"/>
            <w:tcBorders>
              <w:top w:val="nil"/>
              <w:left w:val="nil"/>
              <w:bottom w:val="nil"/>
              <w:right w:val="nil"/>
            </w:tcBorders>
          </w:tcPr>
          <w:p w:rsidR="00823777" w:rsidRPr="002346D4" w:rsidP="00F8763E">
            <w:pPr>
              <w:spacing w:before="220"/>
              <w:ind w:left="202" w:hanging="202"/>
              <w:contextualSpacing/>
              <w:rPr>
                <w:rFonts w:cs="Times New Roman"/>
                <w:color w:val="000000"/>
                <w:sz w:val="22"/>
                <w:shd w:val="clear" w:color="auto" w:fill="auto"/>
              </w:rPr>
            </w:pPr>
          </w:p>
        </w:tc>
        <w:tc>
          <w:tcPr>
            <w:tcW w:w="486" w:type="dxa"/>
            <w:tcBorders>
              <w:top w:val="nil"/>
              <w:left w:val="nil"/>
              <w:bottom w:val="nil"/>
              <w:right w:val="nil"/>
            </w:tcBorders>
          </w:tcPr>
          <w:p w:rsidR="00823777" w:rsidRPr="002346D4" w:rsidP="00F8763E">
            <w:pPr>
              <w:pStyle w:val="ListParagraph"/>
              <w:numPr>
                <w:ilvl w:val="0"/>
                <w:numId w:val="3"/>
              </w:numPr>
              <w:spacing w:before="220"/>
              <w:ind w:left="202" w:hanging="202"/>
              <w:rPr>
                <w:rFonts w:cs="Times New Roman"/>
                <w:color w:val="000000"/>
                <w:sz w:val="22"/>
                <w:shd w:val="clear" w:color="auto" w:fill="auto"/>
              </w:rPr>
            </w:pPr>
          </w:p>
        </w:tc>
        <w:tc>
          <w:tcPr>
            <w:tcW w:w="5373" w:type="dxa"/>
            <w:tcBorders>
              <w:top w:val="nil"/>
              <w:left w:val="nil"/>
              <w:bottom w:val="nil"/>
              <w:right w:val="nil"/>
            </w:tcBorders>
          </w:tcPr>
          <w:p w:rsidR="00823777" w:rsidRPr="00F8763E" w:rsidP="00C452B6">
            <w:pPr>
              <w:rPr>
                <w:rFonts w:cs="Times New Roman"/>
                <w:color w:val="000000"/>
                <w:sz w:val="22"/>
                <w:shd w:val="clear" w:color="auto" w:fill="auto"/>
              </w:rPr>
            </w:pPr>
          </w:p>
          <w:p w:rsidR="00823777" w:rsidRPr="002346D4" w:rsidP="00E63E09">
            <w:pPr>
              <w:rPr>
                <w:rFonts w:cs="Times New Roman"/>
                <w:color w:val="000000"/>
                <w:sz w:val="22"/>
                <w:shd w:val="clear" w:color="auto" w:fill="auto"/>
              </w:rPr>
            </w:pPr>
            <w:r w:rsidRPr="002346D4">
              <w:rPr>
                <w:rFonts w:cs="Times New Roman"/>
                <w:color w:val="000000"/>
                <w:sz w:val="22"/>
              </w:rPr>
              <w:t>Total amount of actual payments made</w:t>
            </w:r>
            <w:r w:rsidRPr="002346D4">
              <w:rPr>
                <w:rFonts w:cs="Times New Roman"/>
                <w:color w:val="000000"/>
                <w:sz w:val="22"/>
              </w:rPr>
              <w:t xml:space="preserve"> during the </w:t>
            </w:r>
            <w:r w:rsidR="00D86A1E">
              <w:rPr>
                <w:rFonts w:cs="Times New Roman"/>
                <w:color w:val="000000"/>
                <w:sz w:val="22"/>
              </w:rPr>
              <w:t>Calculation</w:t>
            </w:r>
            <w:r w:rsidRPr="002346D4" w:rsidR="00D86A1E">
              <w:rPr>
                <w:rFonts w:cs="Times New Roman"/>
                <w:color w:val="000000"/>
                <w:sz w:val="22"/>
              </w:rPr>
              <w:t xml:space="preserve"> Period</w:t>
            </w:r>
            <w:r w:rsidRPr="002346D4">
              <w:rPr>
                <w:rFonts w:cs="Times New Roman"/>
                <w:color w:val="000000"/>
                <w:sz w:val="22"/>
              </w:rPr>
              <w:t xml:space="preserve"> with </w:t>
            </w:r>
            <w:r w:rsidRPr="002346D4" w:rsidR="00E63E09">
              <w:rPr>
                <w:rFonts w:cs="Times New Roman"/>
                <w:color w:val="000000"/>
                <w:sz w:val="22"/>
              </w:rPr>
              <w:t>respect to the dismissal or separation of any employee(</w:t>
            </w:r>
            <w:r w:rsidRPr="002346D4" w:rsidR="00E63E09">
              <w:rPr>
                <w:rFonts w:cs="Times New Roman"/>
                <w:i/>
                <w:color w:val="000000"/>
                <w:sz w:val="22"/>
              </w:rPr>
              <w:t>s</w:t>
            </w:r>
            <w:r w:rsidRPr="002346D4" w:rsidR="00E63E09">
              <w:rPr>
                <w:rFonts w:cs="Times New Roman"/>
                <w:color w:val="000000"/>
                <w:sz w:val="22"/>
              </w:rPr>
              <w:t>)</w:t>
            </w:r>
            <w:r w:rsidRPr="002346D4">
              <w:rPr>
                <w:rFonts w:cs="Times New Roman"/>
                <w:color w:val="000000"/>
                <w:sz w:val="22"/>
              </w:rPr>
              <w:t>:</w:t>
            </w:r>
          </w:p>
        </w:tc>
        <w:tc>
          <w:tcPr>
            <w:tcW w:w="2300" w:type="dxa"/>
            <w:tcBorders>
              <w:top w:val="nil"/>
              <w:left w:val="nil"/>
              <w:bottom w:val="nil"/>
              <w:right w:val="nil"/>
            </w:tcBorders>
            <w:vAlign w:val="bottom"/>
          </w:tcPr>
          <w:p w:rsidR="00823777" w:rsidRPr="002346D4" w:rsidP="00A76C4D">
            <w:pPr>
              <w:jc w:val="center"/>
              <w:rPr>
                <w:rFonts w:cs="Times New Roman"/>
                <w:color w:val="000000"/>
                <w:sz w:val="22"/>
                <w:shd w:val="clear" w:color="auto" w:fill="auto"/>
              </w:rPr>
            </w:pPr>
            <w:r w:rsidRPr="002346D4">
              <w:rPr>
                <w:rFonts w:cs="Times New Roman"/>
                <w:color w:val="000000"/>
                <w:sz w:val="22"/>
              </w:rPr>
              <w:t>$__________</w:t>
            </w:r>
          </w:p>
        </w:tc>
        <w:tc>
          <w:tcPr>
            <w:tcW w:w="2300" w:type="dxa"/>
            <w:tcBorders>
              <w:top w:val="nil"/>
              <w:left w:val="nil"/>
              <w:bottom w:val="nil"/>
              <w:right w:val="nil"/>
            </w:tcBorders>
          </w:tcPr>
          <w:p w:rsidR="00823777" w:rsidRPr="002346D4" w:rsidP="00A76C4D">
            <w:pPr>
              <w:rPr>
                <w:rFonts w:cs="Times New Roman"/>
                <w:color w:val="000000"/>
                <w:sz w:val="22"/>
                <w:shd w:val="clear" w:color="auto" w:fill="auto"/>
              </w:rPr>
            </w:pPr>
          </w:p>
        </w:tc>
      </w:tr>
      <w:tr w:rsidTr="00670D93">
        <w:tblPrEx>
          <w:tblW w:w="10981" w:type="dxa"/>
          <w:tblInd w:w="-612" w:type="dxa"/>
          <w:tblLook w:val="04A0"/>
        </w:tblPrEx>
        <w:tc>
          <w:tcPr>
            <w:tcW w:w="522" w:type="dxa"/>
            <w:tcBorders>
              <w:top w:val="nil"/>
              <w:left w:val="nil"/>
              <w:bottom w:val="nil"/>
              <w:right w:val="nil"/>
            </w:tcBorders>
          </w:tcPr>
          <w:p w:rsidR="00E63E09" w:rsidRPr="002346D4" w:rsidP="00F8763E">
            <w:pPr>
              <w:spacing w:before="220"/>
              <w:ind w:left="202" w:hanging="202"/>
              <w:contextualSpacing/>
              <w:rPr>
                <w:rFonts w:cs="Times New Roman"/>
                <w:color w:val="000000"/>
                <w:sz w:val="22"/>
                <w:shd w:val="clear" w:color="auto" w:fill="auto"/>
              </w:rPr>
            </w:pPr>
          </w:p>
        </w:tc>
        <w:tc>
          <w:tcPr>
            <w:tcW w:w="486" w:type="dxa"/>
            <w:tcBorders>
              <w:top w:val="nil"/>
              <w:left w:val="nil"/>
              <w:bottom w:val="nil"/>
              <w:right w:val="nil"/>
            </w:tcBorders>
          </w:tcPr>
          <w:p w:rsidR="00E63E09" w:rsidRPr="002346D4" w:rsidP="00F8763E">
            <w:pPr>
              <w:pStyle w:val="ListParagraph"/>
              <w:numPr>
                <w:ilvl w:val="0"/>
                <w:numId w:val="3"/>
              </w:numPr>
              <w:spacing w:before="220"/>
              <w:ind w:left="202" w:hanging="202"/>
              <w:rPr>
                <w:rFonts w:cs="Times New Roman"/>
                <w:color w:val="000000"/>
                <w:sz w:val="22"/>
                <w:shd w:val="clear" w:color="auto" w:fill="auto"/>
              </w:rPr>
            </w:pPr>
          </w:p>
        </w:tc>
        <w:tc>
          <w:tcPr>
            <w:tcW w:w="5373" w:type="dxa"/>
            <w:tcBorders>
              <w:top w:val="nil"/>
              <w:left w:val="nil"/>
              <w:bottom w:val="nil"/>
              <w:right w:val="nil"/>
            </w:tcBorders>
          </w:tcPr>
          <w:p w:rsidR="00E63E09" w:rsidRPr="00F8763E" w:rsidP="00C452B6">
            <w:pPr>
              <w:rPr>
                <w:rFonts w:cs="Times New Roman"/>
                <w:color w:val="000000"/>
                <w:sz w:val="22"/>
                <w:shd w:val="clear" w:color="auto" w:fill="auto"/>
              </w:rPr>
            </w:pPr>
          </w:p>
          <w:p w:rsidR="00E63E09" w:rsidRPr="002346D4" w:rsidP="00280BD2">
            <w:pPr>
              <w:rPr>
                <w:rFonts w:cs="Times New Roman"/>
                <w:color w:val="000000"/>
                <w:sz w:val="22"/>
                <w:shd w:val="clear" w:color="auto" w:fill="auto"/>
              </w:rPr>
            </w:pPr>
            <w:r w:rsidRPr="002346D4">
              <w:rPr>
                <w:rFonts w:cs="Times New Roman"/>
                <w:color w:val="000000"/>
                <w:sz w:val="22"/>
              </w:rPr>
              <w:t xml:space="preserve">Total amount of actual payments made </w:t>
            </w:r>
            <w:r w:rsidRPr="002346D4">
              <w:rPr>
                <w:rFonts w:cs="Times New Roman"/>
                <w:color w:val="000000"/>
                <w:sz w:val="22"/>
              </w:rPr>
              <w:t xml:space="preserve">during the </w:t>
            </w:r>
            <w:r w:rsidR="00823032">
              <w:rPr>
                <w:rFonts w:cs="Times New Roman"/>
                <w:color w:val="000000"/>
                <w:sz w:val="22"/>
              </w:rPr>
              <w:t>Calculation</w:t>
            </w:r>
            <w:r w:rsidRPr="002346D4" w:rsidR="00823032">
              <w:rPr>
                <w:rFonts w:cs="Times New Roman"/>
                <w:color w:val="000000"/>
                <w:sz w:val="22"/>
              </w:rPr>
              <w:t xml:space="preserve"> Period</w:t>
            </w:r>
            <w:r w:rsidRPr="002346D4">
              <w:rPr>
                <w:rFonts w:cs="Times New Roman"/>
                <w:color w:val="000000"/>
                <w:sz w:val="22"/>
              </w:rPr>
              <w:t xml:space="preserve"> with respect to the provision of group health care benefits, including insurance premiums:</w:t>
            </w:r>
          </w:p>
        </w:tc>
        <w:tc>
          <w:tcPr>
            <w:tcW w:w="2300" w:type="dxa"/>
            <w:tcBorders>
              <w:top w:val="nil"/>
              <w:left w:val="nil"/>
              <w:bottom w:val="nil"/>
              <w:right w:val="nil"/>
            </w:tcBorders>
            <w:vAlign w:val="bottom"/>
          </w:tcPr>
          <w:p w:rsidR="00E63E09" w:rsidRPr="002346D4" w:rsidP="00C452B6">
            <w:pPr>
              <w:jc w:val="center"/>
              <w:rPr>
                <w:rFonts w:cs="Times New Roman"/>
                <w:color w:val="000000"/>
                <w:sz w:val="22"/>
                <w:shd w:val="clear" w:color="auto" w:fill="auto"/>
              </w:rPr>
            </w:pPr>
            <w:r w:rsidRPr="002346D4">
              <w:rPr>
                <w:rFonts w:cs="Times New Roman"/>
                <w:color w:val="000000"/>
                <w:sz w:val="22"/>
              </w:rPr>
              <w:t>$__________</w:t>
            </w:r>
          </w:p>
        </w:tc>
        <w:tc>
          <w:tcPr>
            <w:tcW w:w="2300" w:type="dxa"/>
            <w:tcBorders>
              <w:top w:val="nil"/>
              <w:left w:val="nil"/>
              <w:bottom w:val="nil"/>
              <w:right w:val="nil"/>
            </w:tcBorders>
          </w:tcPr>
          <w:p w:rsidR="00E63E09" w:rsidRPr="002346D4" w:rsidP="00A76C4D">
            <w:pPr>
              <w:rPr>
                <w:rFonts w:cs="Times New Roman"/>
                <w:color w:val="000000"/>
                <w:sz w:val="22"/>
                <w:shd w:val="clear" w:color="auto" w:fill="auto"/>
              </w:rPr>
            </w:pPr>
          </w:p>
        </w:tc>
      </w:tr>
      <w:tr w:rsidTr="00670D93">
        <w:tblPrEx>
          <w:tblW w:w="10981" w:type="dxa"/>
          <w:tblInd w:w="-612" w:type="dxa"/>
          <w:tblLook w:val="04A0"/>
        </w:tblPrEx>
        <w:tc>
          <w:tcPr>
            <w:tcW w:w="522" w:type="dxa"/>
            <w:tcBorders>
              <w:top w:val="nil"/>
              <w:left w:val="nil"/>
              <w:bottom w:val="nil"/>
              <w:right w:val="nil"/>
            </w:tcBorders>
          </w:tcPr>
          <w:p w:rsidR="0061315F" w:rsidRPr="002346D4" w:rsidP="00F8763E">
            <w:pPr>
              <w:spacing w:before="220"/>
              <w:ind w:left="202" w:hanging="202"/>
              <w:contextualSpacing/>
              <w:rPr>
                <w:rFonts w:cs="Times New Roman"/>
                <w:color w:val="000000"/>
                <w:sz w:val="22"/>
                <w:shd w:val="clear" w:color="auto" w:fill="auto"/>
              </w:rPr>
            </w:pPr>
          </w:p>
        </w:tc>
        <w:tc>
          <w:tcPr>
            <w:tcW w:w="486" w:type="dxa"/>
            <w:tcBorders>
              <w:top w:val="nil"/>
              <w:left w:val="nil"/>
              <w:bottom w:val="nil"/>
              <w:right w:val="nil"/>
            </w:tcBorders>
          </w:tcPr>
          <w:p w:rsidR="0061315F" w:rsidRPr="002346D4" w:rsidP="00F8763E">
            <w:pPr>
              <w:pStyle w:val="ListParagraph"/>
              <w:numPr>
                <w:ilvl w:val="0"/>
                <w:numId w:val="3"/>
              </w:numPr>
              <w:spacing w:before="220"/>
              <w:ind w:left="202" w:hanging="202"/>
              <w:rPr>
                <w:rFonts w:cs="Times New Roman"/>
                <w:color w:val="000000"/>
                <w:sz w:val="22"/>
                <w:shd w:val="clear" w:color="auto" w:fill="auto"/>
              </w:rPr>
            </w:pPr>
          </w:p>
        </w:tc>
        <w:tc>
          <w:tcPr>
            <w:tcW w:w="5373" w:type="dxa"/>
            <w:tcBorders>
              <w:top w:val="nil"/>
              <w:left w:val="nil"/>
              <w:bottom w:val="nil"/>
              <w:right w:val="nil"/>
            </w:tcBorders>
          </w:tcPr>
          <w:p w:rsidR="0061315F" w:rsidRPr="00F8763E" w:rsidP="00C452B6">
            <w:pPr>
              <w:rPr>
                <w:rFonts w:cs="Times New Roman"/>
                <w:color w:val="000000"/>
                <w:sz w:val="22"/>
                <w:shd w:val="clear" w:color="auto" w:fill="auto"/>
              </w:rPr>
            </w:pPr>
          </w:p>
          <w:p w:rsidR="0061315F" w:rsidRPr="002346D4" w:rsidP="0061315F">
            <w:pPr>
              <w:rPr>
                <w:rFonts w:cs="Times New Roman"/>
                <w:color w:val="000000"/>
                <w:sz w:val="22"/>
                <w:shd w:val="clear" w:color="auto" w:fill="auto"/>
              </w:rPr>
            </w:pPr>
            <w:r w:rsidRPr="002346D4">
              <w:rPr>
                <w:rFonts w:cs="Times New Roman"/>
                <w:color w:val="000000"/>
                <w:sz w:val="22"/>
              </w:rPr>
              <w:t>Total amount of actual payments made</w:t>
            </w:r>
            <w:r w:rsidRPr="002346D4" w:rsidR="00823032">
              <w:rPr>
                <w:rFonts w:cs="Times New Roman"/>
                <w:color w:val="000000"/>
                <w:sz w:val="22"/>
              </w:rPr>
              <w:t xml:space="preserve"> during the </w:t>
            </w:r>
            <w:r w:rsidR="00823032">
              <w:rPr>
                <w:rFonts w:cs="Times New Roman"/>
                <w:color w:val="000000"/>
                <w:sz w:val="22"/>
              </w:rPr>
              <w:t>Calculation</w:t>
            </w:r>
            <w:r w:rsidRPr="002346D4" w:rsidR="00823032">
              <w:rPr>
                <w:rFonts w:cs="Times New Roman"/>
                <w:color w:val="000000"/>
                <w:sz w:val="22"/>
              </w:rPr>
              <w:t xml:space="preserve"> Period</w:t>
            </w:r>
            <w:r w:rsidRPr="002346D4">
              <w:rPr>
                <w:rFonts w:cs="Times New Roman"/>
                <w:color w:val="000000"/>
                <w:sz w:val="22"/>
              </w:rPr>
              <w:t xml:space="preserve"> with respect to retirement benefits of any employee(</w:t>
            </w:r>
            <w:r w:rsidRPr="002346D4">
              <w:rPr>
                <w:rFonts w:cs="Times New Roman"/>
                <w:i/>
                <w:color w:val="000000"/>
                <w:sz w:val="22"/>
              </w:rPr>
              <w:t>s</w:t>
            </w:r>
            <w:r w:rsidRPr="002346D4">
              <w:rPr>
                <w:rFonts w:cs="Times New Roman"/>
                <w:color w:val="000000"/>
                <w:sz w:val="22"/>
              </w:rPr>
              <w:t>):</w:t>
            </w:r>
          </w:p>
        </w:tc>
        <w:tc>
          <w:tcPr>
            <w:tcW w:w="2300" w:type="dxa"/>
            <w:tcBorders>
              <w:top w:val="nil"/>
              <w:left w:val="nil"/>
              <w:bottom w:val="nil"/>
              <w:right w:val="nil"/>
            </w:tcBorders>
            <w:vAlign w:val="bottom"/>
          </w:tcPr>
          <w:p w:rsidR="0061315F" w:rsidRPr="002346D4" w:rsidP="00C452B6">
            <w:pPr>
              <w:jc w:val="center"/>
              <w:rPr>
                <w:rFonts w:cs="Times New Roman"/>
                <w:color w:val="000000"/>
                <w:sz w:val="22"/>
                <w:shd w:val="clear" w:color="auto" w:fill="auto"/>
              </w:rPr>
            </w:pPr>
            <w:r w:rsidRPr="002346D4">
              <w:rPr>
                <w:rFonts w:cs="Times New Roman"/>
                <w:color w:val="000000"/>
                <w:sz w:val="22"/>
              </w:rPr>
              <w:t>$__________</w:t>
            </w:r>
          </w:p>
        </w:tc>
        <w:tc>
          <w:tcPr>
            <w:tcW w:w="2300" w:type="dxa"/>
            <w:tcBorders>
              <w:top w:val="nil"/>
              <w:left w:val="nil"/>
              <w:bottom w:val="nil"/>
              <w:right w:val="nil"/>
            </w:tcBorders>
          </w:tcPr>
          <w:p w:rsidR="0061315F" w:rsidRPr="002346D4" w:rsidP="00A76C4D">
            <w:pPr>
              <w:rPr>
                <w:rFonts w:cs="Times New Roman"/>
                <w:color w:val="000000"/>
                <w:sz w:val="22"/>
                <w:shd w:val="clear" w:color="auto" w:fill="auto"/>
              </w:rPr>
            </w:pPr>
          </w:p>
        </w:tc>
      </w:tr>
      <w:tr w:rsidTr="00670D93">
        <w:tblPrEx>
          <w:tblW w:w="10981" w:type="dxa"/>
          <w:tblInd w:w="-612" w:type="dxa"/>
          <w:tblLook w:val="04A0"/>
        </w:tblPrEx>
        <w:tc>
          <w:tcPr>
            <w:tcW w:w="522" w:type="dxa"/>
            <w:tcBorders>
              <w:top w:val="nil"/>
              <w:left w:val="nil"/>
              <w:bottom w:val="nil"/>
              <w:right w:val="nil"/>
            </w:tcBorders>
          </w:tcPr>
          <w:p w:rsidR="00DF1141" w:rsidRPr="002346D4" w:rsidP="00F8763E">
            <w:pPr>
              <w:spacing w:before="220"/>
              <w:ind w:left="202" w:hanging="202"/>
              <w:contextualSpacing/>
              <w:rPr>
                <w:rFonts w:cs="Times New Roman"/>
                <w:color w:val="000000"/>
                <w:sz w:val="22"/>
                <w:shd w:val="clear" w:color="auto" w:fill="auto"/>
              </w:rPr>
            </w:pPr>
          </w:p>
        </w:tc>
        <w:tc>
          <w:tcPr>
            <w:tcW w:w="486" w:type="dxa"/>
            <w:tcBorders>
              <w:top w:val="nil"/>
              <w:left w:val="nil"/>
              <w:bottom w:val="nil"/>
              <w:right w:val="nil"/>
            </w:tcBorders>
          </w:tcPr>
          <w:p w:rsidR="00DF1141" w:rsidRPr="002346D4" w:rsidP="00F8763E">
            <w:pPr>
              <w:pStyle w:val="ListParagraph"/>
              <w:numPr>
                <w:ilvl w:val="0"/>
                <w:numId w:val="3"/>
              </w:numPr>
              <w:spacing w:before="220"/>
              <w:ind w:left="202" w:hanging="202"/>
              <w:rPr>
                <w:rFonts w:cs="Times New Roman"/>
                <w:color w:val="000000"/>
                <w:sz w:val="22"/>
                <w:shd w:val="clear" w:color="auto" w:fill="auto"/>
              </w:rPr>
            </w:pPr>
          </w:p>
        </w:tc>
        <w:tc>
          <w:tcPr>
            <w:tcW w:w="5373" w:type="dxa"/>
            <w:tcBorders>
              <w:top w:val="nil"/>
              <w:left w:val="nil"/>
              <w:bottom w:val="nil"/>
              <w:right w:val="nil"/>
            </w:tcBorders>
          </w:tcPr>
          <w:p w:rsidR="00DF1141" w:rsidRPr="00F8763E" w:rsidP="00C452B6">
            <w:pPr>
              <w:rPr>
                <w:rFonts w:cs="Times New Roman"/>
                <w:color w:val="000000"/>
                <w:sz w:val="22"/>
                <w:shd w:val="clear" w:color="auto" w:fill="auto"/>
              </w:rPr>
            </w:pPr>
          </w:p>
          <w:p w:rsidR="00DF1141" w:rsidRPr="002346D4" w:rsidP="00DF1141">
            <w:pPr>
              <w:rPr>
                <w:rFonts w:cs="Times New Roman"/>
                <w:color w:val="000000"/>
                <w:sz w:val="22"/>
                <w:shd w:val="clear" w:color="auto" w:fill="auto"/>
              </w:rPr>
            </w:pPr>
            <w:r w:rsidRPr="002346D4">
              <w:rPr>
                <w:rFonts w:cs="Times New Roman"/>
                <w:color w:val="000000"/>
                <w:sz w:val="22"/>
              </w:rPr>
              <w:t xml:space="preserve">Total amount of all state and local tax assessed on, or otherwise with respect to, all compensation payments made to employees during the </w:t>
            </w:r>
            <w:r>
              <w:rPr>
                <w:rFonts w:cs="Times New Roman"/>
                <w:color w:val="000000"/>
                <w:sz w:val="22"/>
              </w:rPr>
              <w:t>Calculation</w:t>
            </w:r>
            <w:r w:rsidRPr="002346D4">
              <w:rPr>
                <w:rFonts w:cs="Times New Roman"/>
                <w:color w:val="000000"/>
                <w:sz w:val="22"/>
              </w:rPr>
              <w:t xml:space="preserve"> Period:</w:t>
            </w:r>
          </w:p>
        </w:tc>
        <w:tc>
          <w:tcPr>
            <w:tcW w:w="2300" w:type="dxa"/>
            <w:tcBorders>
              <w:top w:val="nil"/>
              <w:left w:val="nil"/>
              <w:bottom w:val="nil"/>
              <w:right w:val="nil"/>
            </w:tcBorders>
            <w:vAlign w:val="bottom"/>
          </w:tcPr>
          <w:p w:rsidR="00DF1141" w:rsidRPr="002346D4" w:rsidP="00C452B6">
            <w:pPr>
              <w:jc w:val="center"/>
              <w:rPr>
                <w:rFonts w:cs="Times New Roman"/>
                <w:color w:val="000000"/>
                <w:sz w:val="22"/>
                <w:shd w:val="clear" w:color="auto" w:fill="auto"/>
              </w:rPr>
            </w:pPr>
            <w:r w:rsidRPr="002346D4">
              <w:rPr>
                <w:rFonts w:cs="Times New Roman"/>
                <w:color w:val="000000"/>
                <w:sz w:val="22"/>
              </w:rPr>
              <w:t>$__________</w:t>
            </w:r>
          </w:p>
        </w:tc>
        <w:tc>
          <w:tcPr>
            <w:tcW w:w="2300" w:type="dxa"/>
            <w:tcBorders>
              <w:top w:val="nil"/>
              <w:left w:val="nil"/>
              <w:bottom w:val="nil"/>
              <w:right w:val="nil"/>
            </w:tcBorders>
          </w:tcPr>
          <w:p w:rsidR="00DF1141" w:rsidRPr="002346D4" w:rsidP="00A76C4D">
            <w:pPr>
              <w:rPr>
                <w:rFonts w:cs="Times New Roman"/>
                <w:color w:val="000000"/>
                <w:sz w:val="22"/>
                <w:shd w:val="clear" w:color="auto" w:fill="auto"/>
              </w:rPr>
            </w:pPr>
          </w:p>
        </w:tc>
      </w:tr>
      <w:tr w:rsidTr="00670D93">
        <w:tblPrEx>
          <w:tblW w:w="10981" w:type="dxa"/>
          <w:tblInd w:w="-612" w:type="dxa"/>
          <w:tblLook w:val="04A0"/>
        </w:tblPrEx>
        <w:tc>
          <w:tcPr>
            <w:tcW w:w="522" w:type="dxa"/>
            <w:tcBorders>
              <w:top w:val="nil"/>
              <w:left w:val="nil"/>
              <w:bottom w:val="nil"/>
              <w:right w:val="nil"/>
            </w:tcBorders>
          </w:tcPr>
          <w:p w:rsidR="00AE20A2" w:rsidRPr="002346D4" w:rsidP="00F8763E">
            <w:pPr>
              <w:spacing w:before="220"/>
              <w:ind w:left="202" w:hanging="202"/>
              <w:contextualSpacing/>
              <w:rPr>
                <w:rFonts w:cs="Times New Roman"/>
                <w:color w:val="000000"/>
                <w:sz w:val="22"/>
                <w:shd w:val="clear" w:color="auto" w:fill="auto"/>
              </w:rPr>
            </w:pPr>
          </w:p>
        </w:tc>
        <w:tc>
          <w:tcPr>
            <w:tcW w:w="486" w:type="dxa"/>
            <w:tcBorders>
              <w:top w:val="nil"/>
              <w:left w:val="nil"/>
              <w:bottom w:val="nil"/>
              <w:right w:val="nil"/>
            </w:tcBorders>
          </w:tcPr>
          <w:p w:rsidR="00AE20A2" w:rsidRPr="002346D4" w:rsidP="00F8763E">
            <w:pPr>
              <w:pStyle w:val="ListParagraph"/>
              <w:numPr>
                <w:ilvl w:val="0"/>
                <w:numId w:val="3"/>
              </w:numPr>
              <w:spacing w:before="220"/>
              <w:ind w:left="202" w:hanging="202"/>
              <w:rPr>
                <w:rFonts w:cs="Times New Roman"/>
                <w:color w:val="000000"/>
                <w:sz w:val="22"/>
                <w:shd w:val="clear" w:color="auto" w:fill="auto"/>
              </w:rPr>
            </w:pPr>
          </w:p>
        </w:tc>
        <w:tc>
          <w:tcPr>
            <w:tcW w:w="7673" w:type="dxa"/>
            <w:gridSpan w:val="2"/>
            <w:tcBorders>
              <w:top w:val="nil"/>
              <w:left w:val="nil"/>
              <w:bottom w:val="nil"/>
              <w:right w:val="nil"/>
            </w:tcBorders>
          </w:tcPr>
          <w:p w:rsidR="000F58B5" w:rsidRPr="000F58B5" w:rsidP="00F8763E">
            <w:pPr>
              <w:spacing w:before="220"/>
              <w:jc w:val="left"/>
              <w:rPr>
                <w:rFonts w:cs="Times New Roman"/>
                <w:b/>
                <w:color w:val="000000"/>
                <w:szCs w:val="24"/>
                <w:shd w:val="clear" w:color="auto" w:fill="auto"/>
              </w:rPr>
            </w:pPr>
            <w:r w:rsidRPr="000F58B5">
              <w:rPr>
                <w:rFonts w:cs="Times New Roman"/>
                <w:b/>
                <w:color w:val="000000"/>
                <w:szCs w:val="24"/>
                <w:u w:val="single"/>
              </w:rPr>
              <w:t>Sub-Total</w:t>
            </w:r>
            <w:r w:rsidRPr="000F58B5" w:rsidR="00346660">
              <w:rPr>
                <w:rFonts w:cs="Times New Roman"/>
                <w:b/>
                <w:color w:val="000000"/>
                <w:szCs w:val="24"/>
              </w:rPr>
              <w:t xml:space="preserve"> (</w:t>
            </w:r>
            <w:r w:rsidRPr="000F58B5" w:rsidR="00346660">
              <w:rPr>
                <w:rFonts w:cs="Times New Roman"/>
                <w:b/>
                <w:i/>
                <w:color w:val="000000"/>
                <w:szCs w:val="24"/>
              </w:rPr>
              <w:t xml:space="preserve">being the sum of </w:t>
            </w:r>
            <w:r w:rsidRPr="000F58B5" w:rsidR="00346660">
              <w:rPr>
                <w:rFonts w:cs="Times New Roman"/>
                <w:b/>
                <w:i/>
                <w:color w:val="000000"/>
                <w:szCs w:val="24"/>
                <w:u w:val="single"/>
              </w:rPr>
              <w:t>lines 1(a) through 1(g)</w:t>
            </w:r>
            <w:r w:rsidRPr="000F58B5" w:rsidR="00346660">
              <w:rPr>
                <w:rFonts w:cs="Times New Roman"/>
                <w:b/>
                <w:color w:val="000000"/>
                <w:szCs w:val="24"/>
              </w:rPr>
              <w:t>)</w:t>
            </w:r>
            <w:r w:rsidRPr="000F58B5">
              <w:rPr>
                <w:rFonts w:cs="Times New Roman"/>
                <w:b/>
                <w:color w:val="000000"/>
                <w:szCs w:val="24"/>
              </w:rPr>
              <w:t>:</w:t>
            </w:r>
          </w:p>
        </w:tc>
        <w:tc>
          <w:tcPr>
            <w:tcW w:w="2300" w:type="dxa"/>
            <w:tcBorders>
              <w:top w:val="nil"/>
              <w:left w:val="nil"/>
              <w:bottom w:val="nil"/>
              <w:right w:val="nil"/>
            </w:tcBorders>
            <w:vAlign w:val="bottom"/>
          </w:tcPr>
          <w:p w:rsidR="00AE20A2" w:rsidRPr="0094772A" w:rsidP="00C452B6">
            <w:pPr>
              <w:jc w:val="center"/>
              <w:rPr>
                <w:rFonts w:cs="Times New Roman"/>
                <w:b/>
                <w:color w:val="000000"/>
                <w:szCs w:val="24"/>
                <w:shd w:val="clear" w:color="auto" w:fill="auto"/>
              </w:rPr>
            </w:pPr>
            <w:r w:rsidRPr="0094772A">
              <w:rPr>
                <w:rFonts w:cs="Times New Roman"/>
                <w:b/>
                <w:color w:val="000000"/>
                <w:szCs w:val="24"/>
              </w:rPr>
              <w:t>$</w:t>
            </w:r>
            <w:r w:rsidRPr="0094772A">
              <w:rPr>
                <w:rFonts w:cs="Times New Roman"/>
                <w:b/>
                <w:color w:val="000000"/>
                <w:szCs w:val="24"/>
                <w:u w:val="double"/>
              </w:rPr>
              <w:t>__________</w:t>
            </w:r>
          </w:p>
        </w:tc>
      </w:tr>
      <w:tr w:rsidTr="00670D93">
        <w:tblPrEx>
          <w:tblW w:w="10981" w:type="dxa"/>
          <w:tblInd w:w="-612" w:type="dxa"/>
          <w:tblLook w:val="04A0"/>
        </w:tblPrEx>
        <w:tc>
          <w:tcPr>
            <w:tcW w:w="522" w:type="dxa"/>
            <w:tcBorders>
              <w:top w:val="nil"/>
              <w:left w:val="nil"/>
              <w:bottom w:val="nil"/>
              <w:right w:val="nil"/>
            </w:tcBorders>
          </w:tcPr>
          <w:p w:rsidR="00ED5638" w:rsidRPr="002346D4" w:rsidP="00F8763E">
            <w:pPr>
              <w:spacing w:before="220"/>
              <w:ind w:left="202" w:hanging="202"/>
              <w:contextualSpacing/>
              <w:rPr>
                <w:rFonts w:cs="Times New Roman"/>
                <w:color w:val="000000"/>
                <w:sz w:val="22"/>
                <w:shd w:val="clear" w:color="auto" w:fill="auto"/>
              </w:rPr>
            </w:pPr>
          </w:p>
        </w:tc>
        <w:tc>
          <w:tcPr>
            <w:tcW w:w="486" w:type="dxa"/>
            <w:tcBorders>
              <w:top w:val="nil"/>
              <w:left w:val="nil"/>
              <w:bottom w:val="nil"/>
              <w:right w:val="nil"/>
            </w:tcBorders>
          </w:tcPr>
          <w:p w:rsidR="00ED5638" w:rsidRPr="002346D4" w:rsidP="00F8763E">
            <w:pPr>
              <w:pStyle w:val="ListParagraph"/>
              <w:numPr>
                <w:ilvl w:val="0"/>
                <w:numId w:val="3"/>
              </w:numPr>
              <w:spacing w:before="220"/>
              <w:ind w:left="202" w:hanging="202"/>
              <w:rPr>
                <w:rFonts w:cs="Times New Roman"/>
                <w:color w:val="000000"/>
                <w:sz w:val="22"/>
                <w:shd w:val="clear" w:color="auto" w:fill="auto"/>
              </w:rPr>
            </w:pPr>
          </w:p>
        </w:tc>
        <w:tc>
          <w:tcPr>
            <w:tcW w:w="5373" w:type="dxa"/>
            <w:tcBorders>
              <w:top w:val="nil"/>
              <w:left w:val="nil"/>
              <w:bottom w:val="nil"/>
              <w:right w:val="nil"/>
            </w:tcBorders>
          </w:tcPr>
          <w:p w:rsidR="00ED5638" w:rsidRPr="00F8763E" w:rsidP="00C452B6">
            <w:pPr>
              <w:rPr>
                <w:rFonts w:cs="Times New Roman"/>
                <w:color w:val="000000"/>
                <w:sz w:val="22"/>
                <w:shd w:val="clear" w:color="auto" w:fill="auto"/>
              </w:rPr>
            </w:pPr>
          </w:p>
          <w:p w:rsidR="00ED5638" w:rsidRPr="002346D4" w:rsidP="003564BA">
            <w:pPr>
              <w:rPr>
                <w:rFonts w:cs="Times New Roman"/>
                <w:color w:val="000000"/>
                <w:sz w:val="22"/>
                <w:shd w:val="clear" w:color="auto" w:fill="auto"/>
              </w:rPr>
            </w:pPr>
            <w:r w:rsidRPr="002346D4">
              <w:rPr>
                <w:rFonts w:cs="Times New Roman"/>
                <w:color w:val="000000"/>
                <w:sz w:val="22"/>
              </w:rPr>
              <w:t xml:space="preserve">Total amount of actual payments made to employees during </w:t>
            </w:r>
            <w:r w:rsidR="00DF1141">
              <w:rPr>
                <w:rFonts w:cs="Times New Roman"/>
                <w:color w:val="000000"/>
                <w:sz w:val="22"/>
              </w:rPr>
              <w:t>Calculation Period</w:t>
            </w:r>
            <w:r w:rsidRPr="002346D4">
              <w:rPr>
                <w:rFonts w:cs="Times New Roman"/>
                <w:color w:val="000000"/>
                <w:sz w:val="22"/>
              </w:rPr>
              <w:t xml:space="preserve"> </w:t>
            </w:r>
            <w:r w:rsidRPr="002346D4" w:rsidR="003564BA">
              <w:rPr>
                <w:rFonts w:cs="Times New Roman"/>
                <w:color w:val="000000"/>
                <w:sz w:val="22"/>
              </w:rPr>
              <w:t xml:space="preserve">included in </w:t>
            </w:r>
            <w:r w:rsidRPr="002346D4" w:rsidR="003564BA">
              <w:rPr>
                <w:rFonts w:cs="Times New Roman"/>
                <w:color w:val="000000"/>
                <w:sz w:val="22"/>
                <w:u w:val="single"/>
              </w:rPr>
              <w:t xml:space="preserve">line </w:t>
            </w:r>
            <w:r w:rsidRPr="002346D4">
              <w:rPr>
                <w:rFonts w:cs="Times New Roman"/>
                <w:color w:val="000000"/>
                <w:sz w:val="22"/>
                <w:u w:val="single"/>
              </w:rPr>
              <w:t>1(a)</w:t>
            </w:r>
            <w:r w:rsidRPr="002346D4">
              <w:rPr>
                <w:rFonts w:cs="Times New Roman"/>
                <w:color w:val="000000"/>
                <w:sz w:val="22"/>
              </w:rPr>
              <w:t xml:space="preserve"> above which, on a per person basis, exceeds an annual salary of $100,000, as prorated for the </w:t>
            </w:r>
            <w:r w:rsidR="00DF1141">
              <w:rPr>
                <w:rFonts w:cs="Times New Roman"/>
                <w:color w:val="000000"/>
                <w:sz w:val="22"/>
              </w:rPr>
              <w:t>Calculation Period</w:t>
            </w:r>
            <w:r w:rsidRPr="002346D4">
              <w:rPr>
                <w:rFonts w:cs="Times New Roman"/>
                <w:color w:val="000000"/>
                <w:sz w:val="22"/>
              </w:rPr>
              <w:t xml:space="preserve"> </w:t>
            </w:r>
            <w:r w:rsidRPr="002346D4">
              <w:rPr>
                <w:rFonts w:cs="Times New Roman"/>
                <w:i/>
                <w:color w:val="000000"/>
                <w:sz w:val="22"/>
              </w:rPr>
              <w:t>(if any</w:t>
            </w:r>
            <w:r w:rsidRPr="002346D4">
              <w:rPr>
                <w:rFonts w:cs="Times New Roman"/>
                <w:color w:val="000000"/>
                <w:sz w:val="22"/>
              </w:rPr>
              <w:t>):</w:t>
            </w:r>
          </w:p>
        </w:tc>
        <w:tc>
          <w:tcPr>
            <w:tcW w:w="2300" w:type="dxa"/>
            <w:tcBorders>
              <w:top w:val="nil"/>
              <w:left w:val="nil"/>
              <w:bottom w:val="nil"/>
              <w:right w:val="nil"/>
            </w:tcBorders>
            <w:vAlign w:val="bottom"/>
          </w:tcPr>
          <w:p w:rsidR="00ED5638" w:rsidRPr="002346D4" w:rsidP="00C452B6">
            <w:pPr>
              <w:jc w:val="center"/>
              <w:rPr>
                <w:rFonts w:cs="Times New Roman"/>
                <w:color w:val="000000"/>
                <w:sz w:val="22"/>
                <w:shd w:val="clear" w:color="auto" w:fill="auto"/>
              </w:rPr>
            </w:pPr>
            <w:r w:rsidRPr="002346D4">
              <w:rPr>
                <w:rFonts w:cs="Times New Roman"/>
                <w:color w:val="000000"/>
                <w:sz w:val="22"/>
              </w:rPr>
              <w:t>$__________</w:t>
            </w:r>
          </w:p>
        </w:tc>
        <w:tc>
          <w:tcPr>
            <w:tcW w:w="2300" w:type="dxa"/>
            <w:tcBorders>
              <w:top w:val="nil"/>
              <w:left w:val="nil"/>
              <w:bottom w:val="nil"/>
              <w:right w:val="nil"/>
            </w:tcBorders>
          </w:tcPr>
          <w:p w:rsidR="00ED5638" w:rsidRPr="002346D4" w:rsidP="00A76C4D">
            <w:pPr>
              <w:rPr>
                <w:rFonts w:cs="Times New Roman"/>
                <w:color w:val="000000"/>
                <w:sz w:val="22"/>
                <w:shd w:val="clear" w:color="auto" w:fill="auto"/>
              </w:rPr>
            </w:pPr>
          </w:p>
        </w:tc>
      </w:tr>
      <w:tr w:rsidTr="00670D93">
        <w:tblPrEx>
          <w:tblW w:w="10981" w:type="dxa"/>
          <w:tblInd w:w="-612" w:type="dxa"/>
          <w:tblLook w:val="04A0"/>
        </w:tblPrEx>
        <w:tc>
          <w:tcPr>
            <w:tcW w:w="522" w:type="dxa"/>
            <w:tcBorders>
              <w:top w:val="nil"/>
              <w:left w:val="nil"/>
              <w:bottom w:val="nil"/>
              <w:right w:val="nil"/>
            </w:tcBorders>
          </w:tcPr>
          <w:p w:rsidR="00FB17A6" w:rsidRPr="002346D4" w:rsidP="00F8763E">
            <w:pPr>
              <w:spacing w:before="220"/>
              <w:ind w:left="202" w:hanging="202"/>
              <w:contextualSpacing/>
              <w:rPr>
                <w:rFonts w:cs="Times New Roman"/>
                <w:color w:val="000000"/>
                <w:sz w:val="22"/>
                <w:shd w:val="clear" w:color="auto" w:fill="auto"/>
              </w:rPr>
            </w:pPr>
          </w:p>
        </w:tc>
        <w:tc>
          <w:tcPr>
            <w:tcW w:w="486" w:type="dxa"/>
            <w:tcBorders>
              <w:top w:val="nil"/>
              <w:left w:val="nil"/>
              <w:bottom w:val="nil"/>
              <w:right w:val="nil"/>
            </w:tcBorders>
          </w:tcPr>
          <w:p w:rsidR="00FB17A6" w:rsidRPr="002346D4" w:rsidP="00F8763E">
            <w:pPr>
              <w:pStyle w:val="ListParagraph"/>
              <w:numPr>
                <w:ilvl w:val="0"/>
                <w:numId w:val="3"/>
              </w:numPr>
              <w:spacing w:before="220"/>
              <w:ind w:left="202" w:hanging="202"/>
              <w:rPr>
                <w:rFonts w:cs="Times New Roman"/>
                <w:color w:val="000000"/>
                <w:sz w:val="22"/>
                <w:shd w:val="clear" w:color="auto" w:fill="auto"/>
              </w:rPr>
            </w:pPr>
          </w:p>
        </w:tc>
        <w:tc>
          <w:tcPr>
            <w:tcW w:w="5373" w:type="dxa"/>
            <w:tcBorders>
              <w:top w:val="nil"/>
              <w:left w:val="nil"/>
              <w:bottom w:val="nil"/>
              <w:right w:val="nil"/>
            </w:tcBorders>
          </w:tcPr>
          <w:p w:rsidR="00FB17A6" w:rsidRPr="00F8763E" w:rsidP="00C452B6">
            <w:pPr>
              <w:rPr>
                <w:rFonts w:cs="Times New Roman"/>
                <w:color w:val="000000"/>
                <w:sz w:val="22"/>
                <w:shd w:val="clear" w:color="auto" w:fill="auto"/>
              </w:rPr>
            </w:pPr>
          </w:p>
          <w:p w:rsidR="00FB17A6" w:rsidRPr="002346D4" w:rsidP="00DF1141">
            <w:pPr>
              <w:rPr>
                <w:rFonts w:cs="Times New Roman"/>
                <w:color w:val="000000"/>
                <w:sz w:val="22"/>
                <w:shd w:val="clear" w:color="auto" w:fill="auto"/>
              </w:rPr>
            </w:pPr>
            <w:r w:rsidRPr="002346D4">
              <w:rPr>
                <w:rFonts w:cs="Times New Roman"/>
                <w:color w:val="000000"/>
                <w:sz w:val="22"/>
              </w:rPr>
              <w:t xml:space="preserve">Total amount of actual payments made to employees during </w:t>
            </w:r>
            <w:r w:rsidR="00DF1141">
              <w:rPr>
                <w:rFonts w:cs="Times New Roman"/>
                <w:color w:val="000000"/>
                <w:sz w:val="22"/>
              </w:rPr>
              <w:t>the Calculation Period</w:t>
            </w:r>
            <w:r w:rsidRPr="002346D4">
              <w:rPr>
                <w:rFonts w:cs="Times New Roman"/>
                <w:color w:val="000000"/>
                <w:sz w:val="22"/>
              </w:rPr>
              <w:t xml:space="preserve"> included in </w:t>
            </w:r>
            <w:r w:rsidRPr="002346D4">
              <w:rPr>
                <w:rFonts w:cs="Times New Roman"/>
                <w:color w:val="000000"/>
                <w:sz w:val="22"/>
                <w:u w:val="single"/>
              </w:rPr>
              <w:t>line 1(a)</w:t>
            </w:r>
            <w:r w:rsidRPr="002346D4">
              <w:rPr>
                <w:rFonts w:cs="Times New Roman"/>
                <w:color w:val="000000"/>
                <w:sz w:val="22"/>
              </w:rPr>
              <w:t xml:space="preserve"> above which are paid to an employee whose principal place of residence is outside of the United States (</w:t>
            </w:r>
            <w:r w:rsidRPr="002346D4">
              <w:rPr>
                <w:rFonts w:cs="Times New Roman"/>
                <w:i/>
                <w:color w:val="000000"/>
                <w:sz w:val="22"/>
              </w:rPr>
              <w:t>if any</w:t>
            </w:r>
            <w:r w:rsidRPr="002346D4">
              <w:rPr>
                <w:rFonts w:cs="Times New Roman"/>
                <w:color w:val="000000"/>
                <w:sz w:val="22"/>
              </w:rPr>
              <w:t>):</w:t>
            </w:r>
          </w:p>
        </w:tc>
        <w:tc>
          <w:tcPr>
            <w:tcW w:w="2300" w:type="dxa"/>
            <w:tcBorders>
              <w:top w:val="nil"/>
              <w:left w:val="nil"/>
              <w:bottom w:val="nil"/>
              <w:right w:val="nil"/>
            </w:tcBorders>
            <w:vAlign w:val="bottom"/>
          </w:tcPr>
          <w:p w:rsidR="00FB17A6" w:rsidRPr="002346D4" w:rsidP="00C452B6">
            <w:pPr>
              <w:jc w:val="center"/>
              <w:rPr>
                <w:rFonts w:cs="Times New Roman"/>
                <w:color w:val="000000"/>
                <w:sz w:val="22"/>
                <w:shd w:val="clear" w:color="auto" w:fill="auto"/>
              </w:rPr>
            </w:pPr>
            <w:r w:rsidRPr="002346D4">
              <w:rPr>
                <w:rFonts w:cs="Times New Roman"/>
                <w:color w:val="000000"/>
                <w:sz w:val="22"/>
              </w:rPr>
              <w:t>$__________</w:t>
            </w:r>
          </w:p>
        </w:tc>
        <w:tc>
          <w:tcPr>
            <w:tcW w:w="2300" w:type="dxa"/>
            <w:tcBorders>
              <w:top w:val="nil"/>
              <w:left w:val="nil"/>
              <w:bottom w:val="nil"/>
              <w:right w:val="nil"/>
            </w:tcBorders>
          </w:tcPr>
          <w:p w:rsidR="00FB17A6" w:rsidRPr="002346D4" w:rsidP="00A76C4D">
            <w:pPr>
              <w:rPr>
                <w:rFonts w:cs="Times New Roman"/>
                <w:color w:val="000000"/>
                <w:sz w:val="22"/>
                <w:shd w:val="clear" w:color="auto" w:fill="auto"/>
              </w:rPr>
            </w:pPr>
          </w:p>
        </w:tc>
      </w:tr>
      <w:tr w:rsidTr="00670D93">
        <w:tblPrEx>
          <w:tblW w:w="10981" w:type="dxa"/>
          <w:tblInd w:w="-612" w:type="dxa"/>
          <w:tblLook w:val="04A0"/>
        </w:tblPrEx>
        <w:tc>
          <w:tcPr>
            <w:tcW w:w="522" w:type="dxa"/>
            <w:tcBorders>
              <w:top w:val="nil"/>
              <w:left w:val="nil"/>
              <w:bottom w:val="nil"/>
              <w:right w:val="nil"/>
            </w:tcBorders>
          </w:tcPr>
          <w:p w:rsidR="00ED5638" w:rsidRPr="002346D4" w:rsidP="00F8763E">
            <w:pPr>
              <w:spacing w:before="220"/>
              <w:ind w:left="202" w:hanging="202"/>
              <w:contextualSpacing/>
              <w:rPr>
                <w:rFonts w:cs="Times New Roman"/>
                <w:color w:val="000000"/>
                <w:sz w:val="22"/>
                <w:shd w:val="clear" w:color="auto" w:fill="auto"/>
              </w:rPr>
            </w:pPr>
          </w:p>
        </w:tc>
        <w:tc>
          <w:tcPr>
            <w:tcW w:w="486" w:type="dxa"/>
            <w:tcBorders>
              <w:top w:val="nil"/>
              <w:left w:val="nil"/>
              <w:bottom w:val="nil"/>
              <w:right w:val="nil"/>
            </w:tcBorders>
          </w:tcPr>
          <w:p w:rsidR="00ED5638" w:rsidRPr="002346D4" w:rsidP="00F8763E">
            <w:pPr>
              <w:pStyle w:val="ListParagraph"/>
              <w:numPr>
                <w:ilvl w:val="0"/>
                <w:numId w:val="3"/>
              </w:numPr>
              <w:spacing w:before="220"/>
              <w:ind w:left="202" w:hanging="202"/>
              <w:rPr>
                <w:rFonts w:cs="Times New Roman"/>
                <w:color w:val="000000"/>
                <w:sz w:val="22"/>
                <w:shd w:val="clear" w:color="auto" w:fill="auto"/>
              </w:rPr>
            </w:pPr>
          </w:p>
        </w:tc>
        <w:tc>
          <w:tcPr>
            <w:tcW w:w="5373" w:type="dxa"/>
            <w:tcBorders>
              <w:top w:val="nil"/>
              <w:left w:val="nil"/>
              <w:bottom w:val="nil"/>
              <w:right w:val="nil"/>
            </w:tcBorders>
          </w:tcPr>
          <w:p w:rsidR="00ED5638" w:rsidRPr="00F8763E" w:rsidP="00C452B6">
            <w:pPr>
              <w:rPr>
                <w:rFonts w:cs="Times New Roman"/>
                <w:color w:val="000000"/>
                <w:sz w:val="22"/>
                <w:shd w:val="clear" w:color="auto" w:fill="auto"/>
              </w:rPr>
            </w:pPr>
          </w:p>
          <w:p w:rsidR="00ED5638" w:rsidRPr="002346D4" w:rsidP="003564BA">
            <w:pPr>
              <w:rPr>
                <w:rFonts w:cs="Times New Roman"/>
                <w:color w:val="000000"/>
                <w:sz w:val="22"/>
                <w:shd w:val="clear" w:color="auto" w:fill="auto"/>
              </w:rPr>
            </w:pPr>
            <w:r w:rsidRPr="002346D4">
              <w:rPr>
                <w:rFonts w:cs="Times New Roman"/>
                <w:color w:val="000000"/>
                <w:sz w:val="22"/>
              </w:rPr>
              <w:t xml:space="preserve">Total amount of taxes imposed or withheld under chapters 21, 22, or 24 19 of the Internal Revenue Code of 20 1986 during the </w:t>
            </w:r>
            <w:r w:rsidR="00DF1141">
              <w:rPr>
                <w:rFonts w:cs="Times New Roman"/>
                <w:color w:val="000000"/>
                <w:sz w:val="22"/>
              </w:rPr>
              <w:t>Calculation Period</w:t>
            </w:r>
            <w:r w:rsidRPr="002346D4" w:rsidR="003564BA">
              <w:rPr>
                <w:rFonts w:cs="Times New Roman"/>
                <w:color w:val="000000"/>
                <w:sz w:val="22"/>
              </w:rPr>
              <w:t xml:space="preserve"> (</w:t>
            </w:r>
            <w:r w:rsidRPr="002346D4" w:rsidR="003564BA">
              <w:rPr>
                <w:rFonts w:cs="Times New Roman"/>
                <w:i/>
                <w:color w:val="000000"/>
                <w:sz w:val="22"/>
              </w:rPr>
              <w:t>if any</w:t>
            </w:r>
            <w:r w:rsidRPr="002346D4" w:rsidR="003564BA">
              <w:rPr>
                <w:rFonts w:cs="Times New Roman"/>
                <w:color w:val="000000"/>
                <w:sz w:val="22"/>
              </w:rPr>
              <w:t>):</w:t>
            </w:r>
          </w:p>
        </w:tc>
        <w:tc>
          <w:tcPr>
            <w:tcW w:w="2300" w:type="dxa"/>
            <w:tcBorders>
              <w:top w:val="nil"/>
              <w:left w:val="nil"/>
              <w:bottom w:val="nil"/>
              <w:right w:val="nil"/>
            </w:tcBorders>
            <w:vAlign w:val="bottom"/>
          </w:tcPr>
          <w:p w:rsidR="00ED5638" w:rsidRPr="002346D4" w:rsidP="00C452B6">
            <w:pPr>
              <w:jc w:val="center"/>
              <w:rPr>
                <w:rFonts w:cs="Times New Roman"/>
                <w:color w:val="000000"/>
                <w:sz w:val="22"/>
                <w:shd w:val="clear" w:color="auto" w:fill="auto"/>
              </w:rPr>
            </w:pPr>
            <w:r w:rsidRPr="002346D4">
              <w:rPr>
                <w:rFonts w:cs="Times New Roman"/>
                <w:color w:val="000000"/>
                <w:sz w:val="22"/>
              </w:rPr>
              <w:t>$__________</w:t>
            </w:r>
          </w:p>
        </w:tc>
        <w:tc>
          <w:tcPr>
            <w:tcW w:w="2300" w:type="dxa"/>
            <w:tcBorders>
              <w:top w:val="nil"/>
              <w:left w:val="nil"/>
              <w:bottom w:val="nil"/>
              <w:right w:val="nil"/>
            </w:tcBorders>
          </w:tcPr>
          <w:p w:rsidR="00ED5638" w:rsidRPr="002346D4" w:rsidP="00A76C4D">
            <w:pPr>
              <w:rPr>
                <w:rFonts w:cs="Times New Roman"/>
                <w:color w:val="000000"/>
                <w:sz w:val="22"/>
                <w:shd w:val="clear" w:color="auto" w:fill="auto"/>
              </w:rPr>
            </w:pPr>
          </w:p>
        </w:tc>
      </w:tr>
      <w:tr w:rsidTr="00670D93">
        <w:tblPrEx>
          <w:tblW w:w="10981" w:type="dxa"/>
          <w:tblInd w:w="-612" w:type="dxa"/>
          <w:tblLook w:val="04A0"/>
        </w:tblPrEx>
        <w:tc>
          <w:tcPr>
            <w:tcW w:w="522" w:type="dxa"/>
            <w:tcBorders>
              <w:top w:val="nil"/>
              <w:left w:val="nil"/>
              <w:bottom w:val="nil"/>
              <w:right w:val="nil"/>
            </w:tcBorders>
          </w:tcPr>
          <w:p w:rsidR="003564BA" w:rsidRPr="00392A50" w:rsidP="00F8763E">
            <w:pPr>
              <w:spacing w:before="220"/>
              <w:ind w:left="202" w:hanging="202"/>
              <w:contextualSpacing/>
              <w:rPr>
                <w:color w:val="000000"/>
                <w:shd w:val="clear" w:color="auto" w:fill="auto"/>
              </w:rPr>
            </w:pPr>
          </w:p>
        </w:tc>
        <w:tc>
          <w:tcPr>
            <w:tcW w:w="486" w:type="dxa"/>
            <w:tcBorders>
              <w:top w:val="nil"/>
              <w:left w:val="nil"/>
              <w:bottom w:val="nil"/>
              <w:right w:val="nil"/>
            </w:tcBorders>
          </w:tcPr>
          <w:p w:rsidR="003564BA" w:rsidRPr="00392A50" w:rsidP="00F8763E">
            <w:pPr>
              <w:pStyle w:val="ListParagraph"/>
              <w:numPr>
                <w:ilvl w:val="0"/>
                <w:numId w:val="3"/>
              </w:numPr>
              <w:spacing w:before="220"/>
              <w:ind w:left="202" w:hanging="202"/>
              <w:rPr>
                <w:color w:val="000000"/>
                <w:shd w:val="clear" w:color="auto" w:fill="auto"/>
              </w:rPr>
            </w:pPr>
          </w:p>
        </w:tc>
        <w:tc>
          <w:tcPr>
            <w:tcW w:w="7673" w:type="dxa"/>
            <w:gridSpan w:val="2"/>
            <w:tcBorders>
              <w:top w:val="nil"/>
              <w:left w:val="nil"/>
              <w:bottom w:val="nil"/>
              <w:right w:val="nil"/>
            </w:tcBorders>
          </w:tcPr>
          <w:p w:rsidR="003564BA" w:rsidRPr="00F8763E" w:rsidP="002346D4">
            <w:pPr>
              <w:rPr>
                <w:b/>
                <w:color w:val="000000"/>
                <w:sz w:val="22"/>
                <w:shd w:val="clear" w:color="auto" w:fill="auto"/>
              </w:rPr>
            </w:pPr>
          </w:p>
          <w:p w:rsidR="003564BA" w:rsidRPr="000F58B5" w:rsidP="002346D4">
            <w:pPr>
              <w:rPr>
                <w:rFonts w:cs="Times New Roman"/>
                <w:b/>
                <w:color w:val="000000"/>
                <w:szCs w:val="24"/>
                <w:shd w:val="clear" w:color="auto" w:fill="auto"/>
              </w:rPr>
            </w:pPr>
            <w:r w:rsidRPr="000F58B5">
              <w:rPr>
                <w:rFonts w:cs="Times New Roman"/>
                <w:b/>
                <w:color w:val="000000"/>
                <w:szCs w:val="24"/>
                <w:u w:val="single"/>
              </w:rPr>
              <w:t>Sub-Total</w:t>
            </w:r>
            <w:r w:rsidRPr="000F58B5" w:rsidR="00346660">
              <w:rPr>
                <w:rFonts w:cs="Times New Roman"/>
                <w:b/>
                <w:color w:val="000000"/>
                <w:szCs w:val="24"/>
              </w:rPr>
              <w:t xml:space="preserve"> (</w:t>
            </w:r>
            <w:r w:rsidRPr="000F58B5" w:rsidR="00346660">
              <w:rPr>
                <w:rFonts w:cs="Times New Roman"/>
                <w:b/>
                <w:i/>
                <w:color w:val="000000"/>
                <w:szCs w:val="24"/>
              </w:rPr>
              <w:t xml:space="preserve">being the sum of </w:t>
            </w:r>
            <w:r w:rsidRPr="000F58B5" w:rsidR="00346660">
              <w:rPr>
                <w:rFonts w:cs="Times New Roman"/>
                <w:b/>
                <w:i/>
                <w:color w:val="000000"/>
                <w:szCs w:val="24"/>
                <w:u w:val="single"/>
              </w:rPr>
              <w:t>lines 1(</w:t>
            </w:r>
            <w:r w:rsidRPr="000F58B5" w:rsidR="00A54C1D">
              <w:rPr>
                <w:rFonts w:cs="Times New Roman"/>
                <w:b/>
                <w:i/>
                <w:color w:val="000000"/>
                <w:szCs w:val="24"/>
                <w:u w:val="single"/>
              </w:rPr>
              <w:t>i</w:t>
            </w:r>
            <w:r w:rsidRPr="000F58B5" w:rsidR="00346660">
              <w:rPr>
                <w:rFonts w:cs="Times New Roman"/>
                <w:b/>
                <w:i/>
                <w:color w:val="000000"/>
                <w:szCs w:val="24"/>
                <w:u w:val="single"/>
              </w:rPr>
              <w:t>) through 1(</w:t>
            </w:r>
            <w:r w:rsidRPr="000F58B5" w:rsidR="00A54C1D">
              <w:rPr>
                <w:rFonts w:cs="Times New Roman"/>
                <w:b/>
                <w:i/>
                <w:color w:val="000000"/>
                <w:szCs w:val="24"/>
                <w:u w:val="single"/>
              </w:rPr>
              <w:t>k</w:t>
            </w:r>
            <w:r w:rsidRPr="000F58B5" w:rsidR="00346660">
              <w:rPr>
                <w:rFonts w:cs="Times New Roman"/>
                <w:b/>
                <w:i/>
                <w:color w:val="000000"/>
                <w:szCs w:val="24"/>
                <w:u w:val="single"/>
              </w:rPr>
              <w:t>)</w:t>
            </w:r>
            <w:r w:rsidRPr="000F58B5" w:rsidR="00346660">
              <w:rPr>
                <w:rFonts w:cs="Times New Roman"/>
                <w:b/>
                <w:color w:val="000000"/>
                <w:szCs w:val="24"/>
              </w:rPr>
              <w:t>)</w:t>
            </w:r>
            <w:r w:rsidRPr="000F58B5">
              <w:rPr>
                <w:rFonts w:cs="Times New Roman"/>
                <w:b/>
                <w:color w:val="000000"/>
                <w:szCs w:val="24"/>
              </w:rPr>
              <w:t>:</w:t>
            </w:r>
          </w:p>
        </w:tc>
        <w:tc>
          <w:tcPr>
            <w:tcW w:w="2300" w:type="dxa"/>
            <w:tcBorders>
              <w:top w:val="nil"/>
              <w:left w:val="nil"/>
              <w:bottom w:val="nil"/>
              <w:right w:val="nil"/>
            </w:tcBorders>
            <w:vAlign w:val="bottom"/>
          </w:tcPr>
          <w:p w:rsidR="003564BA" w:rsidRPr="00392A50" w:rsidP="00C452B6">
            <w:pPr>
              <w:jc w:val="center"/>
              <w:rPr>
                <w:rFonts w:cs="Times New Roman"/>
                <w:b/>
                <w:color w:val="000000"/>
                <w:szCs w:val="24"/>
                <w:shd w:val="clear" w:color="auto" w:fill="auto"/>
              </w:rPr>
            </w:pPr>
            <w:r w:rsidRPr="00392A50">
              <w:rPr>
                <w:rFonts w:cs="Times New Roman"/>
                <w:b/>
                <w:color w:val="000000"/>
                <w:szCs w:val="24"/>
              </w:rPr>
              <w:t>$</w:t>
            </w:r>
            <w:r w:rsidRPr="00392A50">
              <w:rPr>
                <w:rFonts w:cs="Times New Roman"/>
                <w:b/>
                <w:color w:val="000000"/>
                <w:szCs w:val="24"/>
                <w:u w:val="double"/>
              </w:rPr>
              <w:t>__________</w:t>
            </w:r>
          </w:p>
        </w:tc>
      </w:tr>
      <w:tr w:rsidTr="00670D93">
        <w:tblPrEx>
          <w:tblW w:w="10981" w:type="dxa"/>
          <w:tblInd w:w="-612" w:type="dxa"/>
          <w:tblLook w:val="04A0"/>
        </w:tblPrEx>
        <w:tc>
          <w:tcPr>
            <w:tcW w:w="522" w:type="dxa"/>
            <w:tcBorders>
              <w:top w:val="nil"/>
              <w:left w:val="nil"/>
              <w:bottom w:val="nil"/>
              <w:right w:val="nil"/>
            </w:tcBorders>
          </w:tcPr>
          <w:p w:rsidR="00914DB9" w:rsidRPr="002346D4" w:rsidP="00F8763E">
            <w:pPr>
              <w:spacing w:before="220"/>
              <w:ind w:left="202" w:hanging="202"/>
              <w:contextualSpacing/>
              <w:rPr>
                <w:rFonts w:cs="Times New Roman"/>
                <w:color w:val="000000"/>
                <w:sz w:val="22"/>
                <w:shd w:val="clear" w:color="auto" w:fill="auto"/>
              </w:rPr>
            </w:pPr>
          </w:p>
        </w:tc>
        <w:tc>
          <w:tcPr>
            <w:tcW w:w="486" w:type="dxa"/>
            <w:tcBorders>
              <w:top w:val="nil"/>
              <w:left w:val="nil"/>
              <w:bottom w:val="nil"/>
              <w:right w:val="nil"/>
            </w:tcBorders>
          </w:tcPr>
          <w:p w:rsidR="00914DB9" w:rsidRPr="002346D4" w:rsidP="00F8763E">
            <w:pPr>
              <w:pStyle w:val="ListParagraph"/>
              <w:numPr>
                <w:ilvl w:val="0"/>
                <w:numId w:val="3"/>
              </w:numPr>
              <w:spacing w:before="220"/>
              <w:ind w:left="202" w:hanging="202"/>
              <w:rPr>
                <w:rFonts w:cs="Times New Roman"/>
                <w:color w:val="000000"/>
                <w:sz w:val="22"/>
                <w:shd w:val="clear" w:color="auto" w:fill="auto"/>
              </w:rPr>
            </w:pPr>
          </w:p>
        </w:tc>
        <w:tc>
          <w:tcPr>
            <w:tcW w:w="5373" w:type="dxa"/>
            <w:tcBorders>
              <w:top w:val="nil"/>
              <w:left w:val="nil"/>
              <w:bottom w:val="nil"/>
              <w:right w:val="nil"/>
            </w:tcBorders>
          </w:tcPr>
          <w:p w:rsidR="00914DB9" w:rsidRPr="00F8763E" w:rsidP="00C452B6">
            <w:pPr>
              <w:rPr>
                <w:color w:val="000000"/>
                <w:sz w:val="22"/>
                <w:shd w:val="clear" w:color="auto" w:fill="auto"/>
              </w:rPr>
            </w:pPr>
          </w:p>
          <w:p w:rsidR="00914DB9" w:rsidRPr="00DF1141" w:rsidP="00C452B6">
            <w:pPr>
              <w:rPr>
                <w:color w:val="000000"/>
                <w:szCs w:val="24"/>
                <w:shd w:val="clear" w:color="auto" w:fill="auto"/>
              </w:rPr>
            </w:pPr>
            <w:r w:rsidRPr="00DF1141">
              <w:rPr>
                <w:color w:val="000000"/>
                <w:szCs w:val="24"/>
              </w:rPr>
              <w:t>Average total monthly payment for payroll c</w:t>
            </w:r>
            <w:r>
              <w:rPr>
                <w:color w:val="000000"/>
                <w:szCs w:val="24"/>
              </w:rPr>
              <w:t>o</w:t>
            </w:r>
            <w:r w:rsidRPr="00DF1141">
              <w:rPr>
                <w:color w:val="000000"/>
                <w:szCs w:val="24"/>
              </w:rPr>
              <w:t>sts (</w:t>
            </w:r>
            <w:r w:rsidRPr="0053280C">
              <w:rPr>
                <w:i/>
                <w:color w:val="000000"/>
                <w:szCs w:val="24"/>
              </w:rPr>
              <w:t xml:space="preserve">being the amount in </w:t>
            </w:r>
            <w:r w:rsidRPr="0053280C">
              <w:rPr>
                <w:i/>
                <w:color w:val="000000"/>
                <w:szCs w:val="24"/>
                <w:u w:val="single"/>
              </w:rPr>
              <w:t>line 1(l)</w:t>
            </w:r>
            <w:r w:rsidRPr="0053280C">
              <w:rPr>
                <w:i/>
                <w:color w:val="000000"/>
                <w:szCs w:val="24"/>
              </w:rPr>
              <w:t xml:space="preserve"> </w:t>
            </w:r>
            <w:r w:rsidRPr="0053280C">
              <w:rPr>
                <w:i/>
                <w:color w:val="000000"/>
                <w:szCs w:val="24"/>
                <w:u w:val="single"/>
              </w:rPr>
              <w:t>divided</w:t>
            </w:r>
            <w:r w:rsidRPr="0053280C">
              <w:rPr>
                <w:i/>
                <w:color w:val="000000"/>
                <w:szCs w:val="24"/>
              </w:rPr>
              <w:t xml:space="preserve"> by 12</w:t>
            </w:r>
            <w:r>
              <w:rPr>
                <w:color w:val="000000"/>
                <w:szCs w:val="24"/>
              </w:rPr>
              <w:t>):</w:t>
            </w:r>
          </w:p>
        </w:tc>
        <w:tc>
          <w:tcPr>
            <w:tcW w:w="2300" w:type="dxa"/>
            <w:tcBorders>
              <w:top w:val="nil"/>
              <w:left w:val="nil"/>
              <w:bottom w:val="nil"/>
              <w:right w:val="nil"/>
            </w:tcBorders>
            <w:vAlign w:val="bottom"/>
          </w:tcPr>
          <w:p w:rsidR="00914DB9" w:rsidRPr="002346D4" w:rsidP="00C452B6">
            <w:pPr>
              <w:jc w:val="center"/>
              <w:rPr>
                <w:rFonts w:cs="Times New Roman"/>
                <w:color w:val="000000"/>
                <w:sz w:val="22"/>
                <w:shd w:val="clear" w:color="auto" w:fill="auto"/>
              </w:rPr>
            </w:pPr>
            <w:r w:rsidRPr="002346D4">
              <w:rPr>
                <w:rFonts w:cs="Times New Roman"/>
                <w:color w:val="000000"/>
                <w:sz w:val="22"/>
              </w:rPr>
              <w:t>$__________</w:t>
            </w:r>
          </w:p>
        </w:tc>
        <w:tc>
          <w:tcPr>
            <w:tcW w:w="2300" w:type="dxa"/>
            <w:tcBorders>
              <w:top w:val="nil"/>
              <w:left w:val="nil"/>
              <w:bottom w:val="nil"/>
              <w:right w:val="nil"/>
            </w:tcBorders>
          </w:tcPr>
          <w:p w:rsidR="00914DB9" w:rsidRPr="002346D4" w:rsidP="00C452B6">
            <w:pPr>
              <w:rPr>
                <w:rFonts w:cs="Times New Roman"/>
                <w:color w:val="000000"/>
                <w:sz w:val="22"/>
                <w:shd w:val="clear" w:color="auto" w:fill="auto"/>
              </w:rPr>
            </w:pPr>
          </w:p>
        </w:tc>
      </w:tr>
      <w:tr w:rsidTr="00670D93">
        <w:tblPrEx>
          <w:tblW w:w="10981" w:type="dxa"/>
          <w:tblInd w:w="-612" w:type="dxa"/>
          <w:tblLook w:val="04A0"/>
        </w:tblPrEx>
        <w:tc>
          <w:tcPr>
            <w:tcW w:w="522" w:type="dxa"/>
            <w:tcBorders>
              <w:top w:val="nil"/>
              <w:left w:val="nil"/>
              <w:bottom w:val="nil"/>
              <w:right w:val="nil"/>
            </w:tcBorders>
          </w:tcPr>
          <w:p w:rsidR="00914DB9" w:rsidRPr="002346D4" w:rsidP="00F8763E">
            <w:pPr>
              <w:spacing w:before="220"/>
              <w:ind w:left="202" w:hanging="202"/>
              <w:contextualSpacing/>
              <w:rPr>
                <w:rFonts w:cs="Times New Roman"/>
                <w:color w:val="000000"/>
                <w:sz w:val="22"/>
                <w:shd w:val="clear" w:color="auto" w:fill="auto"/>
              </w:rPr>
            </w:pPr>
          </w:p>
        </w:tc>
        <w:tc>
          <w:tcPr>
            <w:tcW w:w="486" w:type="dxa"/>
            <w:tcBorders>
              <w:top w:val="nil"/>
              <w:left w:val="nil"/>
              <w:bottom w:val="nil"/>
              <w:right w:val="nil"/>
            </w:tcBorders>
          </w:tcPr>
          <w:p w:rsidR="00914DB9" w:rsidRPr="002346D4" w:rsidP="00F8763E">
            <w:pPr>
              <w:pStyle w:val="ListParagraph"/>
              <w:numPr>
                <w:ilvl w:val="0"/>
                <w:numId w:val="3"/>
              </w:numPr>
              <w:spacing w:before="220"/>
              <w:ind w:left="202" w:hanging="202"/>
              <w:rPr>
                <w:rFonts w:cs="Times New Roman"/>
                <w:color w:val="000000"/>
                <w:sz w:val="22"/>
                <w:shd w:val="clear" w:color="auto" w:fill="auto"/>
              </w:rPr>
            </w:pPr>
          </w:p>
        </w:tc>
        <w:tc>
          <w:tcPr>
            <w:tcW w:w="5373" w:type="dxa"/>
            <w:tcBorders>
              <w:top w:val="nil"/>
              <w:left w:val="nil"/>
              <w:bottom w:val="nil"/>
              <w:right w:val="nil"/>
            </w:tcBorders>
          </w:tcPr>
          <w:p w:rsidR="00914DB9" w:rsidRPr="00F8763E" w:rsidP="00C452B6">
            <w:pPr>
              <w:rPr>
                <w:b/>
                <w:color w:val="000000"/>
                <w:sz w:val="22"/>
                <w:shd w:val="clear" w:color="auto" w:fill="auto"/>
              </w:rPr>
            </w:pPr>
          </w:p>
          <w:p w:rsidR="00914DB9" w:rsidRPr="0053280C" w:rsidP="00C452B6">
            <w:pPr>
              <w:rPr>
                <w:color w:val="000000"/>
                <w:szCs w:val="24"/>
                <w:shd w:val="clear" w:color="auto" w:fill="auto"/>
              </w:rPr>
            </w:pPr>
            <w:r w:rsidRPr="0053280C">
              <w:rPr>
                <w:color w:val="000000"/>
                <w:szCs w:val="24"/>
              </w:rPr>
              <w:t xml:space="preserve">Adjusted </w:t>
            </w:r>
            <w:r w:rsidRPr="00DF1141">
              <w:rPr>
                <w:color w:val="000000"/>
                <w:szCs w:val="24"/>
              </w:rPr>
              <w:t>total monthly payment for payroll c</w:t>
            </w:r>
            <w:r>
              <w:rPr>
                <w:color w:val="000000"/>
                <w:szCs w:val="24"/>
              </w:rPr>
              <w:t>o</w:t>
            </w:r>
            <w:r w:rsidRPr="00DF1141">
              <w:rPr>
                <w:color w:val="000000"/>
                <w:szCs w:val="24"/>
              </w:rPr>
              <w:t>sts (</w:t>
            </w:r>
            <w:r w:rsidRPr="0053280C">
              <w:rPr>
                <w:i/>
                <w:color w:val="000000"/>
                <w:szCs w:val="24"/>
              </w:rPr>
              <w:t xml:space="preserve">being the amount in </w:t>
            </w:r>
            <w:r>
              <w:rPr>
                <w:i/>
                <w:color w:val="000000"/>
                <w:szCs w:val="24"/>
                <w:u w:val="single"/>
              </w:rPr>
              <w:t>line 1(m</w:t>
            </w:r>
            <w:r w:rsidRPr="0053280C">
              <w:rPr>
                <w:i/>
                <w:color w:val="000000"/>
                <w:szCs w:val="24"/>
                <w:u w:val="single"/>
              </w:rPr>
              <w:t>)</w:t>
            </w:r>
            <w:r w:rsidRPr="0053280C">
              <w:rPr>
                <w:i/>
                <w:color w:val="000000"/>
                <w:szCs w:val="24"/>
              </w:rPr>
              <w:t xml:space="preserve"> </w:t>
            </w:r>
            <w:r w:rsidRPr="0053280C">
              <w:rPr>
                <w:i/>
                <w:color w:val="000000"/>
                <w:szCs w:val="24"/>
                <w:u w:val="single"/>
              </w:rPr>
              <w:t>multiplied</w:t>
            </w:r>
            <w:r w:rsidRPr="0053280C">
              <w:rPr>
                <w:i/>
                <w:color w:val="000000"/>
                <w:szCs w:val="24"/>
              </w:rPr>
              <w:t xml:space="preserve"> by </w:t>
            </w:r>
            <w:r>
              <w:rPr>
                <w:i/>
                <w:color w:val="000000"/>
                <w:szCs w:val="24"/>
              </w:rPr>
              <w:t>2.5</w:t>
            </w:r>
            <w:r>
              <w:rPr>
                <w:color w:val="000000"/>
                <w:szCs w:val="24"/>
              </w:rPr>
              <w:t>):</w:t>
            </w:r>
          </w:p>
        </w:tc>
        <w:tc>
          <w:tcPr>
            <w:tcW w:w="2300" w:type="dxa"/>
            <w:tcBorders>
              <w:top w:val="nil"/>
              <w:left w:val="nil"/>
              <w:bottom w:val="nil"/>
              <w:right w:val="nil"/>
            </w:tcBorders>
            <w:vAlign w:val="bottom"/>
          </w:tcPr>
          <w:p w:rsidR="00914DB9" w:rsidRPr="002346D4" w:rsidP="00C452B6">
            <w:pPr>
              <w:jc w:val="center"/>
              <w:rPr>
                <w:rFonts w:cs="Times New Roman"/>
                <w:color w:val="000000"/>
                <w:sz w:val="22"/>
                <w:shd w:val="clear" w:color="auto" w:fill="auto"/>
              </w:rPr>
            </w:pPr>
            <w:r w:rsidRPr="002346D4">
              <w:rPr>
                <w:rFonts w:cs="Times New Roman"/>
                <w:color w:val="000000"/>
                <w:sz w:val="22"/>
              </w:rPr>
              <w:t>$__________</w:t>
            </w:r>
          </w:p>
        </w:tc>
        <w:tc>
          <w:tcPr>
            <w:tcW w:w="2300" w:type="dxa"/>
            <w:tcBorders>
              <w:top w:val="nil"/>
              <w:left w:val="nil"/>
              <w:bottom w:val="nil"/>
              <w:right w:val="nil"/>
            </w:tcBorders>
          </w:tcPr>
          <w:p w:rsidR="00914DB9" w:rsidRPr="002346D4" w:rsidP="00C452B6">
            <w:pPr>
              <w:rPr>
                <w:rFonts w:cs="Times New Roman"/>
                <w:color w:val="000000"/>
                <w:sz w:val="22"/>
                <w:shd w:val="clear" w:color="auto" w:fill="auto"/>
              </w:rPr>
            </w:pPr>
          </w:p>
        </w:tc>
      </w:tr>
      <w:tr w:rsidTr="00670D93">
        <w:tblPrEx>
          <w:tblW w:w="10981" w:type="dxa"/>
          <w:tblInd w:w="-612" w:type="dxa"/>
          <w:tblLook w:val="04A0"/>
        </w:tblPrEx>
        <w:tc>
          <w:tcPr>
            <w:tcW w:w="522" w:type="dxa"/>
            <w:tcBorders>
              <w:top w:val="nil"/>
              <w:left w:val="nil"/>
              <w:bottom w:val="nil"/>
              <w:right w:val="nil"/>
            </w:tcBorders>
          </w:tcPr>
          <w:p w:rsidR="00ED5638" w:rsidRPr="00392A50" w:rsidP="00F8763E">
            <w:pPr>
              <w:spacing w:before="220"/>
              <w:ind w:left="202" w:hanging="202"/>
              <w:contextualSpacing/>
              <w:rPr>
                <w:color w:val="000000"/>
                <w:shd w:val="clear" w:color="auto" w:fill="auto"/>
              </w:rPr>
            </w:pPr>
          </w:p>
        </w:tc>
        <w:tc>
          <w:tcPr>
            <w:tcW w:w="486" w:type="dxa"/>
            <w:tcBorders>
              <w:top w:val="nil"/>
              <w:left w:val="nil"/>
              <w:bottom w:val="nil"/>
              <w:right w:val="nil"/>
            </w:tcBorders>
          </w:tcPr>
          <w:p w:rsidR="00ED5638" w:rsidRPr="00392A50" w:rsidP="00F8763E">
            <w:pPr>
              <w:pStyle w:val="ListParagraph"/>
              <w:numPr>
                <w:ilvl w:val="0"/>
                <w:numId w:val="3"/>
              </w:numPr>
              <w:spacing w:before="220"/>
              <w:ind w:left="202" w:hanging="202"/>
              <w:rPr>
                <w:color w:val="000000"/>
                <w:shd w:val="clear" w:color="auto" w:fill="auto"/>
              </w:rPr>
            </w:pPr>
          </w:p>
        </w:tc>
        <w:tc>
          <w:tcPr>
            <w:tcW w:w="7673" w:type="dxa"/>
            <w:gridSpan w:val="2"/>
            <w:tcBorders>
              <w:top w:val="nil"/>
              <w:left w:val="nil"/>
              <w:bottom w:val="nil"/>
              <w:right w:val="nil"/>
            </w:tcBorders>
          </w:tcPr>
          <w:p w:rsidR="00914DB9" w:rsidRPr="00F8763E" w:rsidP="002346D4">
            <w:pPr>
              <w:rPr>
                <w:rFonts w:cs="Times New Roman"/>
                <w:b/>
                <w:color w:val="000000"/>
                <w:sz w:val="22"/>
                <w:u w:val="single"/>
                <w:shd w:val="clear" w:color="auto" w:fill="auto"/>
              </w:rPr>
            </w:pPr>
          </w:p>
          <w:p w:rsidR="00ED5638" w:rsidRPr="000F58B5" w:rsidP="00914DB9">
            <w:pPr>
              <w:rPr>
                <w:rFonts w:cs="Times New Roman"/>
                <w:b/>
                <w:color w:val="000000"/>
                <w:szCs w:val="24"/>
                <w:shd w:val="clear" w:color="auto" w:fill="auto"/>
              </w:rPr>
            </w:pPr>
            <w:r w:rsidRPr="000F58B5">
              <w:rPr>
                <w:rFonts w:cs="Times New Roman"/>
                <w:b/>
                <w:color w:val="000000"/>
                <w:szCs w:val="24"/>
                <w:u w:val="single"/>
              </w:rPr>
              <w:t>TOTAL</w:t>
            </w:r>
            <w:r w:rsidRPr="000F58B5">
              <w:rPr>
                <w:b/>
                <w:color w:val="000000"/>
                <w:szCs w:val="24"/>
              </w:rPr>
              <w:t xml:space="preserve"> </w:t>
            </w:r>
            <w:r w:rsidRPr="000F58B5" w:rsidR="003564BA">
              <w:rPr>
                <w:b/>
                <w:color w:val="000000"/>
                <w:szCs w:val="24"/>
              </w:rPr>
              <w:t xml:space="preserve"> </w:t>
            </w:r>
            <w:r w:rsidRPr="000F58B5" w:rsidR="000F58B5">
              <w:rPr>
                <w:b/>
                <w:color w:val="000000"/>
                <w:szCs w:val="24"/>
              </w:rPr>
              <w:t>Eligible</w:t>
            </w:r>
            <w:r w:rsidRPr="000F58B5" w:rsidR="0053280C">
              <w:rPr>
                <w:b/>
                <w:color w:val="000000"/>
                <w:szCs w:val="24"/>
              </w:rPr>
              <w:t xml:space="preserve"> </w:t>
            </w:r>
            <w:r w:rsidR="000F58B5">
              <w:rPr>
                <w:b/>
                <w:color w:val="000000"/>
                <w:szCs w:val="24"/>
              </w:rPr>
              <w:t xml:space="preserve">Maximum </w:t>
            </w:r>
            <w:r w:rsidRPr="000F58B5" w:rsidR="0053280C">
              <w:rPr>
                <w:b/>
                <w:color w:val="000000"/>
                <w:szCs w:val="24"/>
              </w:rPr>
              <w:t xml:space="preserve">Loan Amount </w:t>
            </w:r>
            <w:r w:rsidRPr="000F58B5" w:rsidR="003564BA">
              <w:rPr>
                <w:b/>
                <w:i/>
                <w:color w:val="000000"/>
                <w:szCs w:val="24"/>
              </w:rPr>
              <w:t>(</w:t>
            </w:r>
            <w:r w:rsidRPr="000F58B5" w:rsidR="00346660">
              <w:rPr>
                <w:b/>
                <w:i/>
                <w:color w:val="000000"/>
                <w:szCs w:val="24"/>
              </w:rPr>
              <w:t xml:space="preserve">being the </w:t>
            </w:r>
            <w:r w:rsidRPr="000F58B5" w:rsidR="0053280C">
              <w:rPr>
                <w:b/>
                <w:i/>
                <w:color w:val="000000"/>
                <w:szCs w:val="24"/>
                <w:u w:val="single"/>
              </w:rPr>
              <w:t>lesser of</w:t>
            </w:r>
            <w:r w:rsidRPr="000F58B5" w:rsidR="0053280C">
              <w:rPr>
                <w:b/>
                <w:i/>
                <w:color w:val="000000"/>
                <w:szCs w:val="24"/>
              </w:rPr>
              <w:t xml:space="preserve">: (i) the amount in </w:t>
            </w:r>
            <w:r w:rsidRPr="000F58B5" w:rsidR="00914DB9">
              <w:rPr>
                <w:b/>
                <w:i/>
                <w:color w:val="000000"/>
                <w:szCs w:val="24"/>
                <w:u w:val="single"/>
              </w:rPr>
              <w:t>line 1(n</w:t>
            </w:r>
            <w:r w:rsidRPr="000F58B5" w:rsidR="0053280C">
              <w:rPr>
                <w:b/>
                <w:i/>
                <w:color w:val="000000"/>
                <w:szCs w:val="24"/>
                <w:u w:val="single"/>
              </w:rPr>
              <w:t>)</w:t>
            </w:r>
            <w:r w:rsidRPr="000F58B5" w:rsidR="00914DB9">
              <w:rPr>
                <w:b/>
                <w:i/>
                <w:color w:val="000000"/>
                <w:szCs w:val="24"/>
              </w:rPr>
              <w:t>; and (ii) $10,000,000</w:t>
            </w:r>
            <w:r w:rsidRPr="000F58B5">
              <w:rPr>
                <w:rFonts w:cs="Times New Roman"/>
                <w:b/>
                <w:i/>
                <w:color w:val="000000"/>
                <w:szCs w:val="24"/>
              </w:rPr>
              <w:t>:</w:t>
            </w:r>
          </w:p>
        </w:tc>
        <w:tc>
          <w:tcPr>
            <w:tcW w:w="2300" w:type="dxa"/>
            <w:tcBorders>
              <w:top w:val="nil"/>
              <w:left w:val="nil"/>
              <w:bottom w:val="nil"/>
              <w:right w:val="nil"/>
            </w:tcBorders>
            <w:vAlign w:val="bottom"/>
          </w:tcPr>
          <w:p w:rsidR="00ED5638" w:rsidRPr="00392A50" w:rsidP="00A76C4D">
            <w:pPr>
              <w:jc w:val="center"/>
              <w:rPr>
                <w:rFonts w:cs="Times New Roman"/>
                <w:b/>
                <w:color w:val="000000"/>
                <w:szCs w:val="24"/>
                <w:shd w:val="clear" w:color="auto" w:fill="auto"/>
              </w:rPr>
            </w:pPr>
            <w:r w:rsidRPr="00392A50">
              <w:rPr>
                <w:rFonts w:cs="Times New Roman"/>
                <w:b/>
                <w:color w:val="000000"/>
                <w:szCs w:val="24"/>
              </w:rPr>
              <w:t>$</w:t>
            </w:r>
            <w:r w:rsidRPr="00392A50">
              <w:rPr>
                <w:rFonts w:cs="Times New Roman"/>
                <w:b/>
                <w:color w:val="000000"/>
                <w:szCs w:val="24"/>
                <w:u w:val="double"/>
              </w:rPr>
              <w:t>__________</w:t>
            </w:r>
          </w:p>
        </w:tc>
      </w:tr>
    </w:tbl>
    <w:p w:rsidR="00CA26C3">
      <w:pPr>
        <w:rPr>
          <w:color w:val="000000"/>
          <w:shd w:val="clear" w:color="auto" w:fill="auto"/>
        </w:rPr>
      </w:pPr>
    </w:p>
    <w:p w:rsidR="0016720A" w:rsidP="0016720A">
      <w:pPr>
        <w:ind w:left="-540" w:hanging="180"/>
        <w:rPr>
          <w:color w:val="auto"/>
          <w:shd w:val="clear" w:color="auto" w:fill="auto"/>
        </w:rPr>
      </w:pPr>
      <w:r>
        <w:t>* The applicable calculation period with respect to a particular borrower (respectively, the “</w:t>
      </w:r>
      <w:r w:rsidRPr="0016720A">
        <w:rPr>
          <w:b/>
          <w:i/>
        </w:rPr>
        <w:t>Calculation Period</w:t>
      </w:r>
      <w:r>
        <w:t>”) means:</w:t>
      </w:r>
    </w:p>
    <w:p w:rsidR="0016720A" w:rsidP="0016720A">
      <w:pPr>
        <w:ind w:left="-540" w:hanging="180"/>
        <w:rPr>
          <w:color w:val="auto"/>
          <w:shd w:val="clear" w:color="auto" w:fill="auto"/>
        </w:rPr>
      </w:pPr>
    </w:p>
    <w:p w:rsidR="00F8763E" w:rsidP="00F8763E">
      <w:pPr>
        <w:pStyle w:val="ListParagraph"/>
        <w:numPr>
          <w:ilvl w:val="0"/>
          <w:numId w:val="10"/>
        </w:numPr>
        <w:ind w:left="0" w:hanging="540"/>
        <w:rPr>
          <w:color w:val="auto"/>
          <w:shd w:val="clear" w:color="auto" w:fill="auto"/>
        </w:rPr>
      </w:pPr>
      <w:r>
        <w:t>for a borrower that was not in business during the period of February 15, 2</w:t>
      </w:r>
      <w:r w:rsidR="00E94161">
        <w:t>019 through June 30, 2019, the period from</w:t>
      </w:r>
      <w:r>
        <w:t xml:space="preserve"> January 1, 2020 through February 29, 2020;</w:t>
      </w:r>
    </w:p>
    <w:p w:rsidR="00F8763E" w:rsidP="00F8763E">
      <w:pPr>
        <w:pStyle w:val="ListParagraph"/>
        <w:numPr>
          <w:ilvl w:val="0"/>
          <w:numId w:val="10"/>
        </w:numPr>
        <w:ind w:left="0" w:hanging="540"/>
        <w:rPr>
          <w:color w:val="auto"/>
          <w:shd w:val="clear" w:color="auto" w:fill="auto"/>
        </w:rPr>
      </w:pPr>
    </w:p>
    <w:p w:rsidR="00E94161" w:rsidP="00E94161">
      <w:pPr>
        <w:pStyle w:val="ListParagraph"/>
        <w:numPr>
          <w:ilvl w:val="0"/>
          <w:numId w:val="10"/>
        </w:numPr>
        <w:ind w:left="0" w:hanging="540"/>
        <w:rPr>
          <w:color w:val="auto"/>
          <w:shd w:val="clear" w:color="auto" w:fill="auto"/>
        </w:rPr>
      </w:pPr>
      <w:r>
        <w:t>for a borrower that is a seasonal employer and that was in business during the period of February 15, 2019 through June 30, 2019, the period from February 15, 2019 (or March 1, 2019, if elected by the subject Borrower) through June 30, 2019; and</w:t>
      </w:r>
    </w:p>
    <w:p w:rsidR="00E94161" w:rsidP="00E94161">
      <w:pPr>
        <w:pStyle w:val="ListParagraph"/>
        <w:ind w:left="0"/>
        <w:rPr>
          <w:color w:val="auto"/>
          <w:shd w:val="clear" w:color="auto" w:fill="auto"/>
        </w:rPr>
      </w:pPr>
    </w:p>
    <w:p w:rsidR="0016720A" w:rsidP="00E94161">
      <w:pPr>
        <w:pStyle w:val="ListParagraph"/>
        <w:numPr>
          <w:ilvl w:val="0"/>
          <w:numId w:val="10"/>
        </w:numPr>
        <w:ind w:left="0" w:hanging="540"/>
        <w:rPr>
          <w:color w:val="auto"/>
          <w:shd w:val="clear" w:color="auto" w:fill="auto"/>
        </w:rPr>
      </w:pPr>
      <w:r>
        <w:t>for all other borrowers, the the applicable calculation period will be 1-year period before the date on which the loan is made.</w:t>
      </w:r>
    </w:p>
    <w:p w:rsidR="00604984" w:rsidP="00604984">
      <w:pPr>
        <w:ind w:left="-720" w:right="-900"/>
        <w:rPr>
          <w:color w:val="auto"/>
          <w:shd w:val="clear" w:color="auto" w:fill="auto"/>
        </w:rPr>
      </w:pPr>
    </w:p>
    <w:p w:rsidR="00604984" w:rsidP="00604984">
      <w:pPr>
        <w:ind w:left="-720" w:right="-900"/>
        <w:rPr>
          <w:color w:val="auto"/>
          <w:shd w:val="clear" w:color="auto" w:fill="auto"/>
        </w:rPr>
      </w:pPr>
      <w:bookmarkStart w:id="0" w:name="_GoBack"/>
      <w:r>
        <w:t>___________________________________________________________________________________________</w:t>
      </w:r>
    </w:p>
    <w:p w:rsidR="00604984" w:rsidP="00604984">
      <w:pPr>
        <w:ind w:left="-720" w:right="-900"/>
        <w:rPr>
          <w:color w:val="auto"/>
          <w:shd w:val="clear" w:color="auto" w:fill="auto"/>
        </w:rPr>
      </w:pPr>
      <w:bookmarkEnd w:id="0"/>
    </w:p>
    <w:p w:rsidR="000653B5" w:rsidRPr="00604984" w:rsidP="00604984">
      <w:pPr>
        <w:ind w:left="-720" w:right="-900"/>
        <w:rPr>
          <w:b/>
          <w:i/>
          <w:color w:val="auto"/>
          <w:shd w:val="clear" w:color="auto" w:fill="auto"/>
        </w:rPr>
      </w:pPr>
      <w:r w:rsidRPr="00604984">
        <w:rPr>
          <w:b/>
          <w:i/>
        </w:rPr>
        <w:t>This worksheet is provided by Freeborn &amp; Peters LLP and its affiliates for educational and informational purposes only, should not be relied on, and is not intended and should not be construed as legal advice. Further, neither F</w:t>
      </w:r>
      <w:r w:rsidRPr="00604984">
        <w:rPr>
          <w:b/>
          <w:i/>
        </w:rPr>
        <w:t xml:space="preserve">reeborn &amp; Peters LLP </w:t>
      </w:r>
      <w:r w:rsidRPr="00604984">
        <w:rPr>
          <w:b/>
          <w:i/>
        </w:rPr>
        <w:t xml:space="preserve">nor any of </w:t>
      </w:r>
      <w:r w:rsidRPr="00604984">
        <w:rPr>
          <w:b/>
          <w:i/>
        </w:rPr>
        <w:t>its affiliates</w:t>
      </w:r>
      <w:r w:rsidRPr="00604984">
        <w:rPr>
          <w:b/>
          <w:i/>
        </w:rPr>
        <w:t xml:space="preserve"> assumes, or will otherwise be responsible for, any liability whatsoever in connection with the use of this worksheet. </w:t>
      </w:r>
    </w:p>
    <w:sectPr w:rsidSect="00F8763E">
      <w:pgSz w:w="12240" w:h="15840" w:code="1"/>
      <w:pgMar w:top="540" w:right="1440" w:bottom="36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B7F2921"/>
    <w:multiLevelType w:val="hybridMultilevel"/>
    <w:tmpl w:val="02082A52"/>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1">
    <w:nsid w:val="0E242F86"/>
    <w:multiLevelType w:val="hybridMultilevel"/>
    <w:tmpl w:val="DE88B388"/>
    <w:lvl w:ilvl="0">
      <w:start w:val="1"/>
      <w:numFmt w:val="bullet"/>
      <w:lvlText w:val="o"/>
      <w:lvlJc w:val="left"/>
      <w:pPr>
        <w:ind w:left="360" w:hanging="360"/>
      </w:pPr>
      <w:rPr>
        <w:rFonts w:ascii="Courier New" w:hAnsi="Courier New" w:cs="Courier New"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
    <w:nsid w:val="48496783"/>
    <w:multiLevelType w:val="hybridMultilevel"/>
    <w:tmpl w:val="94C01F0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
    <w:nsid w:val="4B5F310F"/>
    <w:multiLevelType w:val="hybridMultilevel"/>
    <w:tmpl w:val="3968BA5C"/>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4C16294D"/>
    <w:multiLevelType w:val="hybridMultilevel"/>
    <w:tmpl w:val="3968BA5C"/>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E8F03CF"/>
    <w:multiLevelType w:val="hybridMultilevel"/>
    <w:tmpl w:val="B290C162"/>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6">
    <w:nsid w:val="4FED0FDB"/>
    <w:multiLevelType w:val="hybridMultilevel"/>
    <w:tmpl w:val="D4DC9678"/>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7">
    <w:nsid w:val="508A019F"/>
    <w:multiLevelType w:val="hybridMultilevel"/>
    <w:tmpl w:val="D4DC9678"/>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8">
    <w:nsid w:val="67725A69"/>
    <w:multiLevelType w:val="hybridMultilevel"/>
    <w:tmpl w:val="8522D68A"/>
    <w:lvl w:ilvl="0">
      <w:start w:val="1"/>
      <w:numFmt w:val="bullet"/>
      <w:lvlText w:val=""/>
      <w:lvlJc w:val="left"/>
      <w:pPr>
        <w:ind w:left="780" w:hanging="360"/>
      </w:pPr>
      <w:rPr>
        <w:rFonts w:ascii="Symbol" w:hAnsi="Symbol" w:hint="default"/>
      </w:rPr>
    </w:lvl>
    <w:lvl w:ilvl="1" w:tentative="1">
      <w:start w:val="1"/>
      <w:numFmt w:val="bullet"/>
      <w:lvlText w:val="o"/>
      <w:lvlJc w:val="left"/>
      <w:pPr>
        <w:ind w:left="1500" w:hanging="360"/>
      </w:pPr>
      <w:rPr>
        <w:rFonts w:ascii="Courier New" w:hAnsi="Courier New" w:cs="Courier New" w:hint="default"/>
      </w:rPr>
    </w:lvl>
    <w:lvl w:ilvl="2" w:tentative="1">
      <w:start w:val="1"/>
      <w:numFmt w:val="bullet"/>
      <w:lvlText w:val=""/>
      <w:lvlJc w:val="left"/>
      <w:pPr>
        <w:ind w:left="2220" w:hanging="360"/>
      </w:pPr>
      <w:rPr>
        <w:rFonts w:ascii="Wingdings" w:hAnsi="Wingdings" w:hint="default"/>
      </w:rPr>
    </w:lvl>
    <w:lvl w:ilvl="3" w:tentative="1">
      <w:start w:val="1"/>
      <w:numFmt w:val="bullet"/>
      <w:lvlText w:val=""/>
      <w:lvlJc w:val="left"/>
      <w:pPr>
        <w:ind w:left="2940" w:hanging="360"/>
      </w:pPr>
      <w:rPr>
        <w:rFonts w:ascii="Symbol" w:hAnsi="Symbol" w:hint="default"/>
      </w:rPr>
    </w:lvl>
    <w:lvl w:ilvl="4" w:tentative="1">
      <w:start w:val="1"/>
      <w:numFmt w:val="bullet"/>
      <w:lvlText w:val="o"/>
      <w:lvlJc w:val="left"/>
      <w:pPr>
        <w:ind w:left="3660" w:hanging="360"/>
      </w:pPr>
      <w:rPr>
        <w:rFonts w:ascii="Courier New" w:hAnsi="Courier New" w:cs="Courier New" w:hint="default"/>
      </w:rPr>
    </w:lvl>
    <w:lvl w:ilvl="5" w:tentative="1">
      <w:start w:val="1"/>
      <w:numFmt w:val="bullet"/>
      <w:lvlText w:val=""/>
      <w:lvlJc w:val="left"/>
      <w:pPr>
        <w:ind w:left="4380" w:hanging="360"/>
      </w:pPr>
      <w:rPr>
        <w:rFonts w:ascii="Wingdings" w:hAnsi="Wingdings" w:hint="default"/>
      </w:rPr>
    </w:lvl>
    <w:lvl w:ilvl="6" w:tentative="1">
      <w:start w:val="1"/>
      <w:numFmt w:val="bullet"/>
      <w:lvlText w:val=""/>
      <w:lvlJc w:val="left"/>
      <w:pPr>
        <w:ind w:left="5100" w:hanging="360"/>
      </w:pPr>
      <w:rPr>
        <w:rFonts w:ascii="Symbol" w:hAnsi="Symbol" w:hint="default"/>
      </w:rPr>
    </w:lvl>
    <w:lvl w:ilvl="7" w:tentative="1">
      <w:start w:val="1"/>
      <w:numFmt w:val="bullet"/>
      <w:lvlText w:val="o"/>
      <w:lvlJc w:val="left"/>
      <w:pPr>
        <w:ind w:left="5820" w:hanging="360"/>
      </w:pPr>
      <w:rPr>
        <w:rFonts w:ascii="Courier New" w:hAnsi="Courier New" w:cs="Courier New" w:hint="default"/>
      </w:rPr>
    </w:lvl>
    <w:lvl w:ilvl="8" w:tentative="1">
      <w:start w:val="1"/>
      <w:numFmt w:val="bullet"/>
      <w:lvlText w:val=""/>
      <w:lvlJc w:val="left"/>
      <w:pPr>
        <w:ind w:left="6540" w:hanging="360"/>
      </w:pPr>
      <w:rPr>
        <w:rFonts w:ascii="Wingdings" w:hAnsi="Wingdings" w:hint="default"/>
      </w:rPr>
    </w:lvl>
  </w:abstractNum>
  <w:abstractNum w:abstractNumId="9">
    <w:nsid w:val="6B026FE6"/>
    <w:multiLevelType w:val="hybridMultilevel"/>
    <w:tmpl w:val="3968BA5C"/>
    <w:lvl w:ilvl="0">
      <w:start w:val="1"/>
      <w:numFmt w:val="low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7"/>
  </w:num>
  <w:num w:numId="2">
    <w:abstractNumId w:val="5"/>
  </w:num>
  <w:num w:numId="3">
    <w:abstractNumId w:val="4"/>
  </w:num>
  <w:num w:numId="4">
    <w:abstractNumId w:val="3"/>
  </w:num>
  <w:num w:numId="5">
    <w:abstractNumId w:val="6"/>
  </w:num>
  <w:num w:numId="6">
    <w:abstractNumId w:val="9"/>
  </w:num>
  <w:num w:numId="7">
    <w:abstractNumId w:val="2"/>
  </w:num>
  <w:num w:numId="8">
    <w:abstractNumId w:val="0"/>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Body Text Indent" w:uiPriority="1"/>
    <w:lsdException w:name="Subtitle" w:semiHidden="0" w:uiPriority="11" w:unhideWhenUsed="0" w:qFormat="1"/>
    <w:lsdException w:name="Body Text First Indent" w:uiPriority="1"/>
    <w:lsdException w:name="Body Text First Indent 2" w:uiPriority="1"/>
    <w:lsdException w:name="Body Text 2" w:uiPriority="1"/>
    <w:lsdException w:name="Body Text Indent 2"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7C2"/>
    <w:pPr>
      <w:spacing w:after="0" w:line="24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PBodyText">
    <w:name w:val="FP Body Text"/>
    <w:basedOn w:val="Normal"/>
    <w:link w:val="FPBodyTextChar"/>
    <w:qFormat/>
    <w:rsid w:val="00DB27C2"/>
    <w:pPr>
      <w:spacing w:after="240"/>
    </w:pPr>
  </w:style>
  <w:style w:type="character" w:customStyle="1" w:styleId="FPBodyTextChar">
    <w:name w:val="FP Body Text Char"/>
    <w:basedOn w:val="DefaultParagraphFont"/>
    <w:link w:val="FPBodyText"/>
    <w:rsid w:val="00DB27C2"/>
    <w:rPr>
      <w:rFonts w:ascii="Times New Roman" w:hAnsi="Times New Roman"/>
      <w:sz w:val="24"/>
    </w:rPr>
  </w:style>
  <w:style w:type="paragraph" w:customStyle="1" w:styleId="FPBodyText2">
    <w:name w:val="FP Body Text 2"/>
    <w:basedOn w:val="Normal"/>
    <w:link w:val="FPBodyText2Char"/>
    <w:qFormat/>
    <w:rsid w:val="00DB27C2"/>
    <w:pPr>
      <w:spacing w:line="480" w:lineRule="auto"/>
    </w:pPr>
  </w:style>
  <w:style w:type="character" w:customStyle="1" w:styleId="FPBodyText2Char">
    <w:name w:val="FP Body Text 2 Char"/>
    <w:basedOn w:val="DefaultParagraphFont"/>
    <w:link w:val="FPBodyText2"/>
    <w:rsid w:val="00DB27C2"/>
    <w:rPr>
      <w:rFonts w:ascii="Times New Roman" w:hAnsi="Times New Roman"/>
      <w:sz w:val="24"/>
    </w:rPr>
  </w:style>
  <w:style w:type="paragraph" w:customStyle="1" w:styleId="FPBodyTextFirstIndent">
    <w:name w:val="FP Body Text First Indent"/>
    <w:basedOn w:val="Normal"/>
    <w:link w:val="FPBodyTextFirstIndentChar"/>
    <w:qFormat/>
    <w:rsid w:val="00DB27C2"/>
    <w:pPr>
      <w:spacing w:after="240"/>
      <w:ind w:firstLine="720"/>
    </w:pPr>
  </w:style>
  <w:style w:type="character" w:customStyle="1" w:styleId="FPBodyTextFirstIndentChar">
    <w:name w:val="FP Body Text First Indent Char"/>
    <w:basedOn w:val="DefaultParagraphFont"/>
    <w:link w:val="FPBodyTextFirstIndent"/>
    <w:rsid w:val="00DB27C2"/>
    <w:rPr>
      <w:rFonts w:ascii="Times New Roman" w:hAnsi="Times New Roman"/>
      <w:sz w:val="24"/>
    </w:rPr>
  </w:style>
  <w:style w:type="paragraph" w:customStyle="1" w:styleId="FPBodyTextFirstIndent2">
    <w:name w:val="FP Body Text First Indent 2"/>
    <w:basedOn w:val="Normal"/>
    <w:link w:val="FPBodyTextFirstIndent2Char"/>
    <w:qFormat/>
    <w:rsid w:val="00DB27C2"/>
    <w:pPr>
      <w:spacing w:line="480" w:lineRule="auto"/>
      <w:ind w:firstLine="720"/>
    </w:pPr>
  </w:style>
  <w:style w:type="character" w:customStyle="1" w:styleId="FPBodyTextFirstIndent2Char">
    <w:name w:val="FP Body Text First Indent 2 Char"/>
    <w:basedOn w:val="DefaultParagraphFont"/>
    <w:link w:val="FPBodyTextFirstIndent2"/>
    <w:rsid w:val="00DB27C2"/>
    <w:rPr>
      <w:rFonts w:ascii="Times New Roman" w:hAnsi="Times New Roman"/>
      <w:sz w:val="24"/>
    </w:rPr>
  </w:style>
  <w:style w:type="paragraph" w:customStyle="1" w:styleId="FPBodyTextIndent">
    <w:name w:val="FP Body Text Indent"/>
    <w:basedOn w:val="Normal"/>
    <w:link w:val="FPBodyTextIndentChar"/>
    <w:qFormat/>
    <w:rsid w:val="00DB27C2"/>
    <w:pPr>
      <w:spacing w:after="240"/>
      <w:ind w:left="720"/>
    </w:pPr>
  </w:style>
  <w:style w:type="character" w:customStyle="1" w:styleId="FPBodyTextIndentChar">
    <w:name w:val="FP Body Text Indent Char"/>
    <w:basedOn w:val="DefaultParagraphFont"/>
    <w:link w:val="FPBodyTextIndent"/>
    <w:rsid w:val="00DB27C2"/>
    <w:rPr>
      <w:rFonts w:ascii="Times New Roman" w:hAnsi="Times New Roman"/>
      <w:sz w:val="24"/>
    </w:rPr>
  </w:style>
  <w:style w:type="paragraph" w:customStyle="1" w:styleId="FPBodyTextIndent2">
    <w:name w:val="FP Body Text Indent 2"/>
    <w:basedOn w:val="Normal"/>
    <w:link w:val="FPBodyTextIndent2Char"/>
    <w:qFormat/>
    <w:rsid w:val="00DB27C2"/>
    <w:pPr>
      <w:spacing w:line="480" w:lineRule="auto"/>
      <w:ind w:left="720"/>
    </w:pPr>
  </w:style>
  <w:style w:type="character" w:customStyle="1" w:styleId="FPBodyTextIndent2Char">
    <w:name w:val="FP Body Text Indent 2 Char"/>
    <w:basedOn w:val="DefaultParagraphFont"/>
    <w:link w:val="FPBodyTextIndent2"/>
    <w:rsid w:val="00DB27C2"/>
    <w:rPr>
      <w:rFonts w:ascii="Times New Roman" w:hAnsi="Times New Roman"/>
      <w:sz w:val="24"/>
    </w:rPr>
  </w:style>
  <w:style w:type="paragraph" w:customStyle="1" w:styleId="FPTitle">
    <w:name w:val="FP Title"/>
    <w:basedOn w:val="Normal"/>
    <w:link w:val="FPTitleChar"/>
    <w:qFormat/>
    <w:rsid w:val="00DB27C2"/>
    <w:pPr>
      <w:keepNext/>
      <w:spacing w:after="240"/>
      <w:jc w:val="center"/>
    </w:pPr>
    <w:rPr>
      <w:b/>
      <w:caps/>
      <w:u w:val="single"/>
    </w:rPr>
  </w:style>
  <w:style w:type="character" w:customStyle="1" w:styleId="FPTitleChar">
    <w:name w:val="FP Title Char"/>
    <w:basedOn w:val="DefaultParagraphFont"/>
    <w:link w:val="FPTitle"/>
    <w:rsid w:val="00DB27C2"/>
    <w:rPr>
      <w:rFonts w:ascii="Times New Roman" w:hAnsi="Times New Roman"/>
      <w:b/>
      <w:caps/>
      <w:sz w:val="24"/>
      <w:u w:val="single"/>
    </w:rPr>
  </w:style>
  <w:style w:type="paragraph" w:customStyle="1" w:styleId="FPQuoteHalfIndent">
    <w:name w:val="FP Quote Half Indent"/>
    <w:basedOn w:val="Normal"/>
    <w:next w:val="FPBodyText2"/>
    <w:link w:val="FPQuoteHalfIndentChar"/>
    <w:qFormat/>
    <w:rsid w:val="00DB27C2"/>
    <w:pPr>
      <w:spacing w:after="240"/>
      <w:ind w:left="720" w:right="720"/>
    </w:pPr>
  </w:style>
  <w:style w:type="character" w:customStyle="1" w:styleId="FPQuoteHalfIndentChar">
    <w:name w:val="FP Quote Half Indent Char"/>
    <w:basedOn w:val="DefaultParagraphFont"/>
    <w:link w:val="FPQuoteHalfIndent"/>
    <w:rsid w:val="00DB27C2"/>
    <w:rPr>
      <w:rFonts w:ascii="Times New Roman" w:hAnsi="Times New Roman"/>
      <w:sz w:val="24"/>
    </w:rPr>
  </w:style>
  <w:style w:type="paragraph" w:customStyle="1" w:styleId="FPQuoteIndent">
    <w:name w:val="FP Quote Indent"/>
    <w:basedOn w:val="Normal"/>
    <w:next w:val="BodyText2"/>
    <w:link w:val="FPQuoteIndentChar"/>
    <w:qFormat/>
    <w:rsid w:val="00DB27C2"/>
    <w:pPr>
      <w:spacing w:after="240"/>
      <w:ind w:left="1440" w:right="1440"/>
    </w:pPr>
  </w:style>
  <w:style w:type="character" w:customStyle="1" w:styleId="FPQuoteIndentChar">
    <w:name w:val="FP Quote Indent Char"/>
    <w:basedOn w:val="DefaultParagraphFont"/>
    <w:link w:val="FPQuoteIndent"/>
    <w:rsid w:val="00DB27C2"/>
    <w:rPr>
      <w:rFonts w:ascii="Times New Roman" w:hAnsi="Times New Roman"/>
      <w:sz w:val="24"/>
    </w:rPr>
  </w:style>
  <w:style w:type="paragraph" w:styleId="BodyText2">
    <w:name w:val="Body Text 2"/>
    <w:basedOn w:val="Normal"/>
    <w:link w:val="BodyText2Char"/>
    <w:uiPriority w:val="1"/>
    <w:rsid w:val="00DB27C2"/>
    <w:pPr>
      <w:spacing w:line="480" w:lineRule="auto"/>
    </w:pPr>
  </w:style>
  <w:style w:type="character" w:customStyle="1" w:styleId="BodyText2Char">
    <w:name w:val="Body Text 2 Char"/>
    <w:basedOn w:val="DefaultParagraphFont"/>
    <w:link w:val="BodyText2"/>
    <w:uiPriority w:val="1"/>
    <w:rsid w:val="00DB27C2"/>
    <w:rPr>
      <w:rFonts w:ascii="Times New Roman" w:hAnsi="Times New Roman"/>
      <w:sz w:val="24"/>
    </w:rPr>
  </w:style>
  <w:style w:type="paragraph" w:styleId="NoSpacing">
    <w:name w:val="No Spacing"/>
    <w:uiPriority w:val="1"/>
    <w:qFormat/>
    <w:rsid w:val="00DB27C2"/>
    <w:pPr>
      <w:spacing w:after="0" w:line="240" w:lineRule="auto"/>
      <w:jc w:val="both"/>
    </w:pPr>
    <w:rPr>
      <w:rFonts w:ascii="Times New Roman" w:hAnsi="Times New Roman"/>
      <w:sz w:val="24"/>
    </w:rPr>
  </w:style>
  <w:style w:type="paragraph" w:styleId="BodyText">
    <w:name w:val="Body Text"/>
    <w:basedOn w:val="Normal"/>
    <w:link w:val="BodyTextChar"/>
    <w:uiPriority w:val="1"/>
    <w:rsid w:val="00DB27C2"/>
    <w:pPr>
      <w:spacing w:after="240"/>
    </w:pPr>
  </w:style>
  <w:style w:type="character" w:customStyle="1" w:styleId="BodyTextChar">
    <w:name w:val="Body Text Char"/>
    <w:basedOn w:val="DefaultParagraphFont"/>
    <w:link w:val="BodyText"/>
    <w:uiPriority w:val="1"/>
    <w:rsid w:val="00DB27C2"/>
    <w:rPr>
      <w:rFonts w:ascii="Times New Roman" w:hAnsi="Times New Roman"/>
      <w:sz w:val="24"/>
    </w:rPr>
  </w:style>
  <w:style w:type="paragraph" w:styleId="BodyTextIndent">
    <w:name w:val="Body Text Indent"/>
    <w:basedOn w:val="Normal"/>
    <w:link w:val="BodyTextIndentChar"/>
    <w:uiPriority w:val="1"/>
    <w:rsid w:val="00DB27C2"/>
    <w:pPr>
      <w:spacing w:after="240"/>
      <w:ind w:left="720"/>
    </w:pPr>
  </w:style>
  <w:style w:type="character" w:customStyle="1" w:styleId="BodyTextIndentChar">
    <w:name w:val="Body Text Indent Char"/>
    <w:basedOn w:val="DefaultParagraphFont"/>
    <w:link w:val="BodyTextIndent"/>
    <w:uiPriority w:val="1"/>
    <w:rsid w:val="00DB27C2"/>
    <w:rPr>
      <w:rFonts w:ascii="Times New Roman" w:hAnsi="Times New Roman"/>
      <w:sz w:val="24"/>
    </w:rPr>
  </w:style>
  <w:style w:type="paragraph" w:styleId="BodyTextFirstIndent">
    <w:name w:val="Body Text First Indent"/>
    <w:basedOn w:val="BodyText"/>
    <w:link w:val="BodyTextFirstIndentChar"/>
    <w:uiPriority w:val="1"/>
    <w:rsid w:val="00DB27C2"/>
    <w:pPr>
      <w:ind w:firstLine="720"/>
    </w:pPr>
  </w:style>
  <w:style w:type="character" w:customStyle="1" w:styleId="BodyTextFirstIndentChar">
    <w:name w:val="Body Text First Indent Char"/>
    <w:basedOn w:val="BodyTextChar"/>
    <w:link w:val="BodyTextFirstIndent"/>
    <w:uiPriority w:val="1"/>
    <w:rsid w:val="00DB27C2"/>
    <w:rPr>
      <w:rFonts w:ascii="Times New Roman" w:hAnsi="Times New Roman"/>
      <w:sz w:val="24"/>
    </w:rPr>
  </w:style>
  <w:style w:type="paragraph" w:styleId="BodyTextFirstIndent2">
    <w:name w:val="Body Text First Indent 2"/>
    <w:basedOn w:val="BodyTextIndent"/>
    <w:link w:val="BodyTextFirstIndent2Char"/>
    <w:uiPriority w:val="1"/>
    <w:rsid w:val="00DB27C2"/>
    <w:pPr>
      <w:spacing w:after="0" w:line="480" w:lineRule="auto"/>
      <w:ind w:left="0" w:firstLine="720"/>
    </w:pPr>
  </w:style>
  <w:style w:type="character" w:customStyle="1" w:styleId="BodyTextFirstIndent2Char">
    <w:name w:val="Body Text First Indent 2 Char"/>
    <w:basedOn w:val="BodyTextIndentChar"/>
    <w:link w:val="BodyTextFirstIndent2"/>
    <w:uiPriority w:val="1"/>
    <w:rsid w:val="00DB27C2"/>
    <w:rPr>
      <w:rFonts w:ascii="Times New Roman" w:hAnsi="Times New Roman"/>
      <w:sz w:val="24"/>
    </w:rPr>
  </w:style>
  <w:style w:type="paragraph" w:styleId="BodyTextIndent2">
    <w:name w:val="Body Text Indent 2"/>
    <w:basedOn w:val="Normal"/>
    <w:link w:val="BodyTextIndent2Char"/>
    <w:uiPriority w:val="1"/>
    <w:rsid w:val="00DB27C2"/>
    <w:pPr>
      <w:spacing w:line="480" w:lineRule="auto"/>
      <w:ind w:left="720"/>
    </w:pPr>
  </w:style>
  <w:style w:type="character" w:customStyle="1" w:styleId="BodyTextIndent2Char">
    <w:name w:val="Body Text Indent 2 Char"/>
    <w:basedOn w:val="DefaultParagraphFont"/>
    <w:link w:val="BodyTextIndent2"/>
    <w:uiPriority w:val="1"/>
    <w:rsid w:val="00DB27C2"/>
    <w:rPr>
      <w:rFonts w:ascii="Times New Roman" w:hAnsi="Times New Roman"/>
      <w:sz w:val="24"/>
    </w:rPr>
  </w:style>
  <w:style w:type="table" w:styleId="TableGrid">
    <w:name w:val="Table Grid"/>
    <w:basedOn w:val="TableNormal"/>
    <w:uiPriority w:val="59"/>
    <w:rsid w:val="00A76C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76C4D"/>
    <w:pPr>
      <w:ind w:left="720"/>
      <w:contextualSpacing/>
    </w:pPr>
  </w:style>
  <w:style w:type="paragraph" w:styleId="Header">
    <w:name w:val="header"/>
    <w:basedOn w:val="Normal"/>
    <w:link w:val="HeaderChar"/>
    <w:uiPriority w:val="99"/>
    <w:unhideWhenUsed/>
    <w:rsid w:val="00EE7DDA"/>
    <w:pPr>
      <w:tabs>
        <w:tab w:val="center" w:pos="4680"/>
        <w:tab w:val="right" w:pos="9360"/>
      </w:tabs>
    </w:pPr>
  </w:style>
  <w:style w:type="character" w:customStyle="1" w:styleId="HeaderChar">
    <w:name w:val="Header Char"/>
    <w:basedOn w:val="DefaultParagraphFont"/>
    <w:link w:val="Header"/>
    <w:uiPriority w:val="99"/>
    <w:rsid w:val="00EE7DDA"/>
    <w:rPr>
      <w:rFonts w:ascii="Times New Roman" w:hAnsi="Times New Roman"/>
      <w:sz w:val="24"/>
    </w:rPr>
  </w:style>
  <w:style w:type="paragraph" w:styleId="Footer">
    <w:name w:val="footer"/>
    <w:basedOn w:val="Normal"/>
    <w:link w:val="FooterChar"/>
    <w:uiPriority w:val="99"/>
    <w:unhideWhenUsed/>
    <w:rsid w:val="00EE7DDA"/>
    <w:pPr>
      <w:tabs>
        <w:tab w:val="center" w:pos="4680"/>
        <w:tab w:val="right" w:pos="9360"/>
      </w:tabs>
    </w:pPr>
  </w:style>
  <w:style w:type="character" w:customStyle="1" w:styleId="FooterChar">
    <w:name w:val="Footer Char"/>
    <w:basedOn w:val="DefaultParagraphFont"/>
    <w:link w:val="Footer"/>
    <w:uiPriority w:val="99"/>
    <w:rsid w:val="00EE7DDA"/>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071E6-B45E-4B24-B8EF-F8C53DD31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2</Pages>
  <Words>528</Words>
  <Characters>2852</Characters>
  <Application>Microsoft Office Word</Application>
  <DocSecurity>0</DocSecurity>
  <Lines>24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